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597B" w14:textId="77777777" w:rsidR="00F416BB" w:rsidRDefault="00F416BB" w:rsidP="00485ACB">
      <w:pPr>
        <w:spacing w:line="240" w:lineRule="auto"/>
      </w:pPr>
      <w:bookmarkStart w:id="0" w:name="_GoBack"/>
      <w:bookmarkEnd w:id="0"/>
    </w:p>
    <w:p w14:paraId="4A944907" w14:textId="1F4C2F87" w:rsidR="00C22200" w:rsidRDefault="00492470" w:rsidP="00AB56FA">
      <w:pPr>
        <w:pStyle w:val="Overskrift1"/>
        <w:numPr>
          <w:ilvl w:val="0"/>
          <w:numId w:val="0"/>
        </w:numPr>
        <w:spacing w:line="240" w:lineRule="auto"/>
        <w:jc w:val="center"/>
      </w:pPr>
      <w:r>
        <w:t>RETNINGSLINJER</w:t>
      </w:r>
      <w:r w:rsidR="00D516D8">
        <w:t xml:space="preserve"> FOR </w:t>
      </w:r>
      <w:r w:rsidR="00360E49">
        <w:t>INNARBEIDELSE</w:t>
      </w:r>
      <w:r w:rsidR="00C22200">
        <w:t xml:space="preserve"> AV </w:t>
      </w:r>
    </w:p>
    <w:p w14:paraId="6752B5BF" w14:textId="0C7D12D3" w:rsidR="009346CF" w:rsidRDefault="00D516D8" w:rsidP="00AB56FA">
      <w:pPr>
        <w:pStyle w:val="Overskrift1"/>
        <w:numPr>
          <w:ilvl w:val="0"/>
          <w:numId w:val="0"/>
        </w:numPr>
        <w:spacing w:line="240" w:lineRule="auto"/>
        <w:jc w:val="center"/>
      </w:pPr>
      <w:r>
        <w:t>HJELPEMIDLER TIL EKSAMEN</w:t>
      </w:r>
      <w:r w:rsidR="009B3B9E">
        <w:t xml:space="preserve"> ( LOVSAMLINGEN) </w:t>
      </w:r>
    </w:p>
    <w:p w14:paraId="7768BE9B" w14:textId="0A44CD1A" w:rsidR="00D516D8" w:rsidRPr="00AB56FA" w:rsidRDefault="009B3B9E" w:rsidP="009B3B9E">
      <w:pPr>
        <w:pStyle w:val="Overskrift1"/>
        <w:numPr>
          <w:ilvl w:val="0"/>
          <w:numId w:val="0"/>
        </w:numPr>
        <w:spacing w:line="240" w:lineRule="auto"/>
        <w:jc w:val="center"/>
      </w:pPr>
      <w:r w:rsidRPr="00AB56FA">
        <w:t xml:space="preserve"> </w:t>
      </w:r>
    </w:p>
    <w:p w14:paraId="508EDFC0" w14:textId="77777777" w:rsidR="00AB56FA" w:rsidRDefault="00AB56FA" w:rsidP="00D516D8">
      <w:pPr>
        <w:spacing w:line="240" w:lineRule="auto"/>
        <w:jc w:val="left"/>
        <w:rPr>
          <w:i/>
        </w:rPr>
      </w:pPr>
    </w:p>
    <w:p w14:paraId="303A89D2" w14:textId="7912F000" w:rsidR="00D516D8" w:rsidRDefault="00D516D8" w:rsidP="00D516D8">
      <w:pPr>
        <w:spacing w:line="240" w:lineRule="auto"/>
        <w:jc w:val="left"/>
        <w:rPr>
          <w:i/>
        </w:rPr>
      </w:pPr>
    </w:p>
    <w:p w14:paraId="05BF36A9" w14:textId="2ADD5EBA" w:rsidR="00357412" w:rsidRDefault="00357412" w:rsidP="00357412">
      <w:pPr>
        <w:pStyle w:val="Overskrift1"/>
        <w:numPr>
          <w:ilvl w:val="0"/>
          <w:numId w:val="3"/>
        </w:numPr>
        <w:spacing w:line="240" w:lineRule="auto"/>
      </w:pPr>
      <w:r>
        <w:t xml:space="preserve">HJELPEMIDLER </w:t>
      </w:r>
    </w:p>
    <w:p w14:paraId="668E3033" w14:textId="2CAD13CF" w:rsidR="00357412" w:rsidRDefault="00357412" w:rsidP="00D516D8">
      <w:pPr>
        <w:spacing w:line="240" w:lineRule="auto"/>
        <w:jc w:val="left"/>
        <w:rPr>
          <w:i/>
        </w:rPr>
      </w:pPr>
    </w:p>
    <w:p w14:paraId="06DDC358" w14:textId="3B0F77FE" w:rsidR="00AB56FA" w:rsidRPr="00AB56FA" w:rsidRDefault="00AB56FA" w:rsidP="00AB56FA">
      <w:pPr>
        <w:pStyle w:val="Listeavsnitt"/>
        <w:numPr>
          <w:ilvl w:val="1"/>
          <w:numId w:val="14"/>
        </w:numPr>
        <w:spacing w:line="240" w:lineRule="auto"/>
        <w:jc w:val="left"/>
        <w:rPr>
          <w:i/>
        </w:rPr>
      </w:pPr>
      <w:r>
        <w:t xml:space="preserve">Andre hjelpemidler enn de som er nevnt under er ikke tillatt. </w:t>
      </w:r>
    </w:p>
    <w:p w14:paraId="5B7B13CD" w14:textId="77777777" w:rsidR="00AB56FA" w:rsidRPr="00AB56FA" w:rsidRDefault="00AB56FA" w:rsidP="00AB56FA">
      <w:pPr>
        <w:pStyle w:val="Listeavsnitt"/>
        <w:spacing w:line="240" w:lineRule="auto"/>
        <w:ind w:left="1224"/>
        <w:jc w:val="left"/>
        <w:rPr>
          <w:i/>
        </w:rPr>
      </w:pPr>
    </w:p>
    <w:p w14:paraId="73A8B4C0" w14:textId="4AB8B9DD" w:rsidR="00AB56FA" w:rsidRDefault="00AB56FA" w:rsidP="00AB56FA">
      <w:pPr>
        <w:pStyle w:val="Listeavsnitt"/>
        <w:numPr>
          <w:ilvl w:val="1"/>
          <w:numId w:val="14"/>
        </w:numPr>
        <w:spacing w:line="240" w:lineRule="auto"/>
        <w:jc w:val="left"/>
      </w:pPr>
      <w:r w:rsidRPr="00AB56FA">
        <w:t>Det er bare tillatt å medbringe ett eksemplar av et hjelpemiddel med mindre annet er bestemt nedenfor.</w:t>
      </w:r>
    </w:p>
    <w:p w14:paraId="5E614B3F" w14:textId="77777777" w:rsidR="00D47B14" w:rsidRDefault="00D47B14" w:rsidP="00D47B14">
      <w:pPr>
        <w:pStyle w:val="Listeavsnitt"/>
      </w:pPr>
    </w:p>
    <w:p w14:paraId="0621388D" w14:textId="76EC346A" w:rsidR="00D47B14" w:rsidRDefault="00D47B14" w:rsidP="00D47B14">
      <w:pPr>
        <w:pStyle w:val="Listeavsnitt"/>
        <w:numPr>
          <w:ilvl w:val="1"/>
          <w:numId w:val="14"/>
        </w:numPr>
        <w:spacing w:line="240" w:lineRule="auto"/>
        <w:jc w:val="left"/>
      </w:pPr>
      <w:r>
        <w:t>Hjelpemidlene skal medbringes i trykt utgave.</w:t>
      </w:r>
    </w:p>
    <w:p w14:paraId="6A84FFF2" w14:textId="0BB8670D" w:rsidR="00D47B14" w:rsidRDefault="00D47B14" w:rsidP="00D47B14">
      <w:pPr>
        <w:spacing w:line="240" w:lineRule="auto"/>
        <w:jc w:val="left"/>
      </w:pPr>
    </w:p>
    <w:p w14:paraId="2BBF20FD" w14:textId="6C02680E" w:rsidR="00D47B14" w:rsidRDefault="00D47B14" w:rsidP="00D47B14">
      <w:pPr>
        <w:pStyle w:val="Listeavsnitt"/>
        <w:numPr>
          <w:ilvl w:val="1"/>
          <w:numId w:val="14"/>
        </w:numPr>
        <w:spacing w:line="240" w:lineRule="auto"/>
        <w:jc w:val="left"/>
      </w:pPr>
      <w:r>
        <w:t xml:space="preserve">Det er tillatt å ha fingermarkører i hjelpemiddelet. Stikkord og lignende er ikke tillatt på fingermarkørene, med unntak av navnet på </w:t>
      </w:r>
      <w:r w:rsidR="00AE1932">
        <w:t xml:space="preserve">den </w:t>
      </w:r>
      <w:r>
        <w:t xml:space="preserve">rettskilden som er markert ved fingermarkøren. </w:t>
      </w:r>
    </w:p>
    <w:p w14:paraId="6A02B557" w14:textId="77777777" w:rsidR="00D47B14" w:rsidRDefault="00D47B14" w:rsidP="00D47B14">
      <w:pPr>
        <w:pStyle w:val="Listeavsnitt"/>
      </w:pPr>
    </w:p>
    <w:p w14:paraId="795C52F9" w14:textId="77777777" w:rsidR="00D47B14" w:rsidRDefault="00D47B14" w:rsidP="00D47B14">
      <w:pPr>
        <w:pStyle w:val="Listeavsnitt"/>
        <w:numPr>
          <w:ilvl w:val="1"/>
          <w:numId w:val="14"/>
        </w:numPr>
        <w:spacing w:line="240" w:lineRule="auto"/>
        <w:jc w:val="left"/>
      </w:pPr>
      <w:r>
        <w:t>Følgende hjelpemidler er tillatt:</w:t>
      </w:r>
    </w:p>
    <w:p w14:paraId="65E8157D" w14:textId="77777777" w:rsidR="00D47B14" w:rsidRDefault="00D47B14" w:rsidP="00D47B14">
      <w:pPr>
        <w:pStyle w:val="Listeavsnitt"/>
      </w:pPr>
    </w:p>
    <w:p w14:paraId="31B47D0B" w14:textId="5E8B36A6" w:rsidR="00D47B14" w:rsidRDefault="00270BB8" w:rsidP="00D47B14">
      <w:pPr>
        <w:pStyle w:val="Listeavsnitt"/>
        <w:numPr>
          <w:ilvl w:val="0"/>
          <w:numId w:val="16"/>
        </w:numPr>
        <w:spacing w:line="240" w:lineRule="auto"/>
        <w:jc w:val="left"/>
      </w:pPr>
      <w:r>
        <w:t>Norske lover og forskrifter eller særtrykk av lover.</w:t>
      </w:r>
    </w:p>
    <w:p w14:paraId="5B2BC461" w14:textId="01314F6E" w:rsidR="00D47B14" w:rsidRDefault="00D47B14" w:rsidP="00D47B14">
      <w:pPr>
        <w:pStyle w:val="Listeavsnitt"/>
        <w:numPr>
          <w:ilvl w:val="0"/>
          <w:numId w:val="16"/>
        </w:numPr>
        <w:spacing w:line="240" w:lineRule="auto"/>
        <w:jc w:val="left"/>
      </w:pPr>
      <w:r>
        <w:t xml:space="preserve">Lovsamling </w:t>
      </w:r>
      <w:r w:rsidR="00270BB8">
        <w:t>i Markedsrett (Fagbokforlaget), Lov- og regelsamling i arbeidsrett ( fagbokforlaget) eller Lovsamling for Næringslivet.</w:t>
      </w:r>
    </w:p>
    <w:p w14:paraId="7D861F18" w14:textId="4173A8FF" w:rsidR="00AB56FA" w:rsidRDefault="00AB56FA" w:rsidP="00AB56FA">
      <w:pPr>
        <w:spacing w:line="240" w:lineRule="auto"/>
        <w:jc w:val="left"/>
        <w:rPr>
          <w:i/>
        </w:rPr>
      </w:pPr>
    </w:p>
    <w:p w14:paraId="1D63D627" w14:textId="7BB55025" w:rsidR="00AB56FA" w:rsidRDefault="00AB56FA" w:rsidP="00AB56FA">
      <w:pPr>
        <w:pStyle w:val="Overskrift1"/>
        <w:numPr>
          <w:ilvl w:val="0"/>
          <w:numId w:val="3"/>
        </w:numPr>
        <w:spacing w:line="240" w:lineRule="auto"/>
      </w:pPr>
      <w:r>
        <w:t xml:space="preserve">INNARBEIDELSER </w:t>
      </w:r>
    </w:p>
    <w:p w14:paraId="3E27BBF1" w14:textId="4519DFDA" w:rsidR="00D47B14" w:rsidRDefault="00D47B14" w:rsidP="00D47B14">
      <w:pPr>
        <w:spacing w:line="240" w:lineRule="auto"/>
        <w:jc w:val="left"/>
        <w:rPr>
          <w:i/>
        </w:rPr>
      </w:pPr>
    </w:p>
    <w:p w14:paraId="0CAD82CB" w14:textId="5BBDF22D" w:rsidR="00055E49" w:rsidRDefault="00055E49" w:rsidP="00D47B14">
      <w:pPr>
        <w:spacing w:line="240" w:lineRule="auto"/>
        <w:jc w:val="left"/>
        <w:rPr>
          <w:i/>
        </w:rPr>
      </w:pPr>
      <w:r>
        <w:rPr>
          <w:i/>
        </w:rPr>
        <w:t xml:space="preserve">Se eksempel nederst på en lovlig og en ulovlig innarbeidelse. </w:t>
      </w:r>
    </w:p>
    <w:p w14:paraId="2100955C" w14:textId="77777777" w:rsidR="00055E49" w:rsidRPr="00055E49" w:rsidRDefault="00055E49" w:rsidP="00D47B14">
      <w:pPr>
        <w:spacing w:line="240" w:lineRule="auto"/>
        <w:jc w:val="left"/>
        <w:rPr>
          <w:i/>
        </w:rPr>
      </w:pPr>
    </w:p>
    <w:p w14:paraId="67E7C484" w14:textId="77777777" w:rsidR="00D47B14" w:rsidRPr="00D47B14" w:rsidRDefault="00D47B14" w:rsidP="00D47B14">
      <w:pPr>
        <w:pStyle w:val="Listeavsnitt"/>
        <w:numPr>
          <w:ilvl w:val="0"/>
          <w:numId w:val="15"/>
        </w:numPr>
        <w:spacing w:line="240" w:lineRule="auto"/>
        <w:jc w:val="left"/>
        <w:rPr>
          <w:vanish/>
        </w:rPr>
      </w:pPr>
    </w:p>
    <w:p w14:paraId="3CEBA3A6" w14:textId="77777777" w:rsidR="00D47B14" w:rsidRPr="00D47B14" w:rsidRDefault="00D47B14" w:rsidP="00D47B14">
      <w:pPr>
        <w:pStyle w:val="Listeavsnitt"/>
        <w:numPr>
          <w:ilvl w:val="0"/>
          <w:numId w:val="15"/>
        </w:numPr>
        <w:spacing w:line="240" w:lineRule="auto"/>
        <w:jc w:val="left"/>
        <w:rPr>
          <w:vanish/>
        </w:rPr>
      </w:pPr>
    </w:p>
    <w:p w14:paraId="73D6770A" w14:textId="380B3868" w:rsidR="00D47B14" w:rsidRPr="00D47B14" w:rsidRDefault="00D516D8" w:rsidP="00D47B14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Øvrige måter å innarbeide hjelpemidlene på enn de som er nevnt nedenfor er ikke tillatt.</w:t>
      </w:r>
    </w:p>
    <w:p w14:paraId="217FC91F" w14:textId="77777777" w:rsidR="00D47B14" w:rsidRPr="00D47B14" w:rsidRDefault="00D47B14" w:rsidP="00D47B14">
      <w:pPr>
        <w:spacing w:line="240" w:lineRule="auto"/>
        <w:ind w:left="567"/>
        <w:jc w:val="left"/>
        <w:rPr>
          <w:i/>
        </w:rPr>
      </w:pPr>
    </w:p>
    <w:p w14:paraId="2ACB0373" w14:textId="77777777" w:rsidR="004B57BD" w:rsidRPr="004B57BD" w:rsidRDefault="00D516D8" w:rsidP="004B57BD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Det er ikke tillatt å fjerne trykt tekst i et hjelpemiddel. Ny tekst kan ikke skrives eller limes inn i hjelpemidlene.</w:t>
      </w:r>
    </w:p>
    <w:p w14:paraId="495014F0" w14:textId="77777777" w:rsidR="004B57BD" w:rsidRDefault="004B57BD" w:rsidP="004B57BD">
      <w:pPr>
        <w:pStyle w:val="Listeavsnitt"/>
      </w:pPr>
    </w:p>
    <w:p w14:paraId="79005290" w14:textId="721BAD0F" w:rsidR="00D516D8" w:rsidRPr="004B57BD" w:rsidRDefault="00D516D8" w:rsidP="004B57BD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Det er tillatt å henvise til:</w:t>
      </w:r>
    </w:p>
    <w:p w14:paraId="1C6C46D7" w14:textId="6621047F" w:rsidR="00D516D8" w:rsidRDefault="00D516D8" w:rsidP="00D516D8">
      <w:pPr>
        <w:pStyle w:val="Listeavsnitt"/>
      </w:pPr>
    </w:p>
    <w:p w14:paraId="18A7DFBA" w14:textId="4A8AA6EE" w:rsidR="004B57BD" w:rsidRDefault="004B57BD" w:rsidP="00492470">
      <w:pPr>
        <w:pStyle w:val="Listeavsnitt"/>
        <w:numPr>
          <w:ilvl w:val="0"/>
          <w:numId w:val="17"/>
        </w:numPr>
        <w:spacing w:line="240" w:lineRule="auto"/>
        <w:jc w:val="left"/>
      </w:pPr>
      <w:r>
        <w:t>Norske l</w:t>
      </w:r>
      <w:r w:rsidR="00D516D8">
        <w:t xml:space="preserve">over og forskrifter. </w:t>
      </w:r>
    </w:p>
    <w:p w14:paraId="7EBBE52A" w14:textId="77777777" w:rsidR="004B57BD" w:rsidRDefault="00D516D8" w:rsidP="004B57BD">
      <w:pPr>
        <w:pStyle w:val="Listeavsnitt"/>
        <w:numPr>
          <w:ilvl w:val="0"/>
          <w:numId w:val="17"/>
        </w:numPr>
        <w:spacing w:line="240" w:lineRule="auto"/>
        <w:jc w:val="left"/>
      </w:pPr>
      <w:r>
        <w:t xml:space="preserve">Nasjonale og internasjonale rettsavgjørelser. </w:t>
      </w:r>
    </w:p>
    <w:p w14:paraId="3101C820" w14:textId="77777777" w:rsidR="004B57BD" w:rsidRDefault="00D516D8" w:rsidP="004B57BD">
      <w:pPr>
        <w:pStyle w:val="Listeavsnitt"/>
        <w:numPr>
          <w:ilvl w:val="0"/>
          <w:numId w:val="17"/>
        </w:numPr>
        <w:spacing w:line="240" w:lineRule="auto"/>
        <w:jc w:val="left"/>
      </w:pPr>
      <w:r>
        <w:t xml:space="preserve">Avgjørelser fra råd- og nemnder. </w:t>
      </w:r>
    </w:p>
    <w:p w14:paraId="38542617" w14:textId="20F936E9" w:rsidR="00357412" w:rsidRDefault="00AE1932" w:rsidP="004B57BD">
      <w:pPr>
        <w:pStyle w:val="Listeavsnitt"/>
        <w:numPr>
          <w:ilvl w:val="0"/>
          <w:numId w:val="17"/>
        </w:numPr>
        <w:spacing w:line="240" w:lineRule="auto"/>
        <w:jc w:val="left"/>
      </w:pPr>
      <w:r>
        <w:t xml:space="preserve">Traktater, erklæringer, </w:t>
      </w:r>
      <w:r w:rsidR="00D516D8">
        <w:t>resolusjoner, rådgivende uttalelser eller lignende fra internasjonale domstoler og organer.</w:t>
      </w:r>
    </w:p>
    <w:p w14:paraId="6B01B663" w14:textId="77777777" w:rsidR="00BE20CF" w:rsidRDefault="00BE20CF" w:rsidP="00BE20CF">
      <w:pPr>
        <w:pStyle w:val="Listeavsnitt"/>
      </w:pPr>
    </w:p>
    <w:p w14:paraId="155B51F9" w14:textId="77777777" w:rsidR="00BE20CF" w:rsidRPr="00BE20CF" w:rsidRDefault="00D516D8" w:rsidP="00BE20CF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Det er tillatt å markere og understreke ord og setninger i flere farger.</w:t>
      </w:r>
    </w:p>
    <w:p w14:paraId="08B78234" w14:textId="77777777" w:rsidR="00BE20CF" w:rsidRDefault="00BE20CF" w:rsidP="00BE20CF">
      <w:pPr>
        <w:pStyle w:val="Listeavsnitt"/>
        <w:spacing w:line="240" w:lineRule="auto"/>
        <w:ind w:left="999"/>
        <w:jc w:val="left"/>
      </w:pPr>
    </w:p>
    <w:p w14:paraId="2726C700" w14:textId="6B647A5F" w:rsidR="004B57BD" w:rsidRPr="00BE20CF" w:rsidRDefault="004B57BD" w:rsidP="00BE20CF">
      <w:pPr>
        <w:pStyle w:val="Listeavsnitt"/>
        <w:spacing w:line="240" w:lineRule="auto"/>
        <w:ind w:left="999"/>
        <w:jc w:val="left"/>
        <w:rPr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12F9EDB1" wp14:editId="756BDFD7">
            <wp:simplePos x="0" y="0"/>
            <wp:positionH relativeFrom="column">
              <wp:posOffset>1386205</wp:posOffset>
            </wp:positionH>
            <wp:positionV relativeFrom="paragraph">
              <wp:posOffset>8255</wp:posOffset>
            </wp:positionV>
            <wp:extent cx="3505200" cy="680779"/>
            <wp:effectExtent l="0" t="0" r="0" b="508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Eksempel:</w:t>
      </w:r>
      <w:r w:rsidRPr="004B57BD">
        <w:rPr>
          <w:noProof/>
          <w:lang w:eastAsia="nb-NO"/>
        </w:rPr>
        <w:t xml:space="preserve"> </w:t>
      </w:r>
    </w:p>
    <w:p w14:paraId="7C42EF63" w14:textId="643F2747" w:rsidR="004B57BD" w:rsidRDefault="004B57BD" w:rsidP="004B57BD">
      <w:pPr>
        <w:pStyle w:val="Listeavsnitt"/>
        <w:spacing w:line="240" w:lineRule="auto"/>
        <w:ind w:left="792"/>
      </w:pPr>
    </w:p>
    <w:p w14:paraId="379A0173" w14:textId="5ABCB1B6" w:rsidR="004B57BD" w:rsidRPr="004B57BD" w:rsidRDefault="004B57BD" w:rsidP="004B57BD">
      <w:pPr>
        <w:spacing w:line="240" w:lineRule="auto"/>
        <w:jc w:val="left"/>
        <w:rPr>
          <w:rFonts w:ascii="Arial" w:hAnsi="Arial" w:cs="Arial"/>
          <w:i/>
          <w:sz w:val="20"/>
          <w:szCs w:val="20"/>
          <w:lang w:eastAsia="nb-NO"/>
        </w:rPr>
      </w:pPr>
      <w:r w:rsidRPr="004B57BD">
        <w:rPr>
          <w:rFonts w:ascii="Arial" w:hAnsi="Arial" w:cs="Arial"/>
          <w:i/>
          <w:sz w:val="20"/>
          <w:szCs w:val="20"/>
        </w:rPr>
        <w:tab/>
      </w:r>
      <w:r w:rsidRPr="004B57BD">
        <w:rPr>
          <w:rFonts w:ascii="Arial" w:hAnsi="Arial" w:cs="Arial"/>
          <w:i/>
          <w:sz w:val="20"/>
          <w:szCs w:val="20"/>
        </w:rPr>
        <w:tab/>
      </w:r>
    </w:p>
    <w:p w14:paraId="1665BC0F" w14:textId="2E6EBFFE" w:rsidR="00BE20CF" w:rsidRDefault="00BE20CF" w:rsidP="00BE20CF"/>
    <w:p w14:paraId="1973D2B0" w14:textId="46772009" w:rsidR="00BE20CF" w:rsidRPr="00BE20CF" w:rsidRDefault="00D516D8" w:rsidP="00D516D8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Det er tillatt å sette vannrette og loddrette streker i margen.</w:t>
      </w:r>
    </w:p>
    <w:p w14:paraId="5D7F7901" w14:textId="275099BA" w:rsidR="00055E49" w:rsidRPr="00055E49" w:rsidRDefault="00055E49" w:rsidP="00055E49">
      <w:pPr>
        <w:spacing w:line="240" w:lineRule="auto"/>
        <w:jc w:val="left"/>
        <w:rPr>
          <w:i/>
        </w:rPr>
      </w:pPr>
    </w:p>
    <w:p w14:paraId="6708C976" w14:textId="77777777" w:rsidR="00BE20CF" w:rsidRPr="00BE20CF" w:rsidRDefault="00D516D8" w:rsidP="00D516D8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Det er tillatt å nummerere de enkelte ledd i en paragraf og punktum i ledd i fortløpende rekkefølge.</w:t>
      </w:r>
    </w:p>
    <w:p w14:paraId="5725919A" w14:textId="77777777" w:rsidR="00BE20CF" w:rsidRDefault="00BE20CF" w:rsidP="00BE20CF">
      <w:pPr>
        <w:pStyle w:val="Listeavsnitt"/>
      </w:pPr>
    </w:p>
    <w:p w14:paraId="0115ED19" w14:textId="54676CD6" w:rsidR="00BE20CF" w:rsidRPr="00AE1932" w:rsidRDefault="00D516D8" w:rsidP="00AE1932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 xml:space="preserve">Det er tillatt å lage et </w:t>
      </w:r>
      <w:r w:rsidR="005C031D">
        <w:t xml:space="preserve">eget </w:t>
      </w:r>
      <w:r>
        <w:t>notesystem tilsvarende lovsamlingens notesystem. Det er ikke tillatt å henvise til og fra eget notesystem.</w:t>
      </w:r>
    </w:p>
    <w:p w14:paraId="413582CB" w14:textId="77777777" w:rsidR="00BE20CF" w:rsidRDefault="00BE20CF" w:rsidP="00BE20CF">
      <w:pPr>
        <w:pStyle w:val="Listeavsnitt"/>
      </w:pPr>
    </w:p>
    <w:p w14:paraId="11051866" w14:textId="77777777" w:rsidR="00BE20CF" w:rsidRPr="00BE20CF" w:rsidRDefault="00D516D8" w:rsidP="00D516D8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Henvisninger skal angis på følgende måte:</w:t>
      </w:r>
    </w:p>
    <w:p w14:paraId="0B85C3E5" w14:textId="77777777" w:rsidR="00BE20CF" w:rsidRDefault="00BE20CF" w:rsidP="00BE20CF">
      <w:pPr>
        <w:pStyle w:val="Listeavsnitt"/>
      </w:pPr>
    </w:p>
    <w:p w14:paraId="5C2A8FC9" w14:textId="269F73F6" w:rsidR="00BE20CF" w:rsidRDefault="00D516D8" w:rsidP="00BE20CF">
      <w:pPr>
        <w:pStyle w:val="Listeavsnitt"/>
        <w:numPr>
          <w:ilvl w:val="0"/>
          <w:numId w:val="20"/>
        </w:numPr>
        <w:spacing w:line="240" w:lineRule="auto"/>
        <w:jc w:val="left"/>
      </w:pPr>
      <w:r>
        <w:t xml:space="preserve">Henvisninger til lover og forskrifter skal kun inneholde tittel og / eller dato (evt. nummer), kapittel, paragraf og / eller ledd, punktum, nummer eller </w:t>
      </w:r>
      <w:r w:rsidR="00AE1932">
        <w:t>bokstav</w:t>
      </w:r>
      <w:r>
        <w:t>.</w:t>
      </w:r>
    </w:p>
    <w:p w14:paraId="4E305D3D" w14:textId="4B74EAA6" w:rsidR="00AE1932" w:rsidRDefault="00AE1932" w:rsidP="00AE1932">
      <w:pPr>
        <w:spacing w:line="240" w:lineRule="auto"/>
        <w:ind w:left="1359"/>
        <w:jc w:val="left"/>
      </w:pPr>
      <w:r>
        <w:t xml:space="preserve">Eksempel: Markedsføringsloven eller </w:t>
      </w:r>
      <w:r w:rsidRPr="00AE1932">
        <w:t>LOV-2016-06-17-29</w:t>
      </w:r>
      <w:r w:rsidR="00D91542">
        <w:t>.</w:t>
      </w:r>
    </w:p>
    <w:p w14:paraId="6C5AB710" w14:textId="28589567" w:rsidR="00BE20CF" w:rsidRDefault="00D516D8" w:rsidP="00BE20CF">
      <w:pPr>
        <w:pStyle w:val="Listeavsnitt"/>
        <w:numPr>
          <w:ilvl w:val="0"/>
          <w:numId w:val="20"/>
        </w:numPr>
        <w:spacing w:line="240" w:lineRule="auto"/>
        <w:jc w:val="left"/>
      </w:pPr>
      <w:r>
        <w:t xml:space="preserve">Vanlige forkortelser som </w:t>
      </w:r>
      <w:r w:rsidR="00AE1932">
        <w:t>mfl</w:t>
      </w:r>
      <w:r>
        <w:t xml:space="preserve">., </w:t>
      </w:r>
      <w:r w:rsidR="00AE1932">
        <w:t>kjl</w:t>
      </w:r>
      <w:r>
        <w:t>.</w:t>
      </w:r>
      <w:r w:rsidR="00AE1932">
        <w:t>,</w:t>
      </w:r>
      <w:r>
        <w:t xml:space="preserve"> og lignende kan brukes. </w:t>
      </w:r>
      <w:r w:rsidR="00AE1932">
        <w:t>Eksempel</w:t>
      </w:r>
      <w:r>
        <w:t xml:space="preserve">: </w:t>
      </w:r>
      <w:r w:rsidR="00AE1932">
        <w:t>mfl.</w:t>
      </w:r>
      <w:r>
        <w:t xml:space="preserve"> § </w:t>
      </w:r>
      <w:r w:rsidR="00AE1932">
        <w:t xml:space="preserve">2. </w:t>
      </w:r>
    </w:p>
    <w:p w14:paraId="632375C8" w14:textId="77777777" w:rsidR="00AE1932" w:rsidRDefault="00D516D8" w:rsidP="00BE20CF">
      <w:pPr>
        <w:pStyle w:val="Listeavsnitt"/>
        <w:numPr>
          <w:ilvl w:val="0"/>
          <w:numId w:val="20"/>
        </w:numPr>
        <w:spacing w:line="240" w:lineRule="auto"/>
        <w:jc w:val="left"/>
      </w:pPr>
      <w:r>
        <w:t xml:space="preserve">Henvisninger kan kun innledes med følgende ord: </w:t>
      </w:r>
    </w:p>
    <w:p w14:paraId="3EEE5E6C" w14:textId="77777777" w:rsidR="00AE1932" w:rsidRDefault="00D516D8" w:rsidP="00AE1932">
      <w:pPr>
        <w:pStyle w:val="Listeavsnitt"/>
        <w:numPr>
          <w:ilvl w:val="0"/>
          <w:numId w:val="25"/>
        </w:numPr>
        <w:spacing w:line="240" w:lineRule="auto"/>
        <w:jc w:val="left"/>
      </w:pPr>
      <w:r>
        <w:t xml:space="preserve">se, </w:t>
      </w:r>
    </w:p>
    <w:p w14:paraId="4A12827D" w14:textId="77777777" w:rsidR="00AE1932" w:rsidRDefault="00D516D8" w:rsidP="00AE1932">
      <w:pPr>
        <w:pStyle w:val="Listeavsnitt"/>
        <w:numPr>
          <w:ilvl w:val="0"/>
          <w:numId w:val="25"/>
        </w:numPr>
        <w:spacing w:line="240" w:lineRule="auto"/>
        <w:jc w:val="left"/>
      </w:pPr>
      <w:r>
        <w:t xml:space="preserve">jevnfør (jf./ jfr.), </w:t>
      </w:r>
    </w:p>
    <w:p w14:paraId="76971743" w14:textId="77777777" w:rsidR="00AE1932" w:rsidRDefault="00D516D8" w:rsidP="00AE1932">
      <w:pPr>
        <w:pStyle w:val="Listeavsnitt"/>
        <w:numPr>
          <w:ilvl w:val="0"/>
          <w:numId w:val="25"/>
        </w:numPr>
        <w:spacing w:line="240" w:lineRule="auto"/>
        <w:jc w:val="left"/>
      </w:pPr>
      <w:r>
        <w:t xml:space="preserve">konferer (cf. / cfr./ kfr.), </w:t>
      </w:r>
    </w:p>
    <w:p w14:paraId="304A8F3A" w14:textId="2CBF1642" w:rsidR="00AE1932" w:rsidRDefault="00AE1932" w:rsidP="00AE1932">
      <w:pPr>
        <w:pStyle w:val="Listeavsnitt"/>
        <w:numPr>
          <w:ilvl w:val="0"/>
          <w:numId w:val="25"/>
        </w:numPr>
        <w:spacing w:line="240" w:lineRule="auto"/>
        <w:jc w:val="left"/>
      </w:pPr>
      <w:r>
        <w:t>sammenlign (sml.),</w:t>
      </w:r>
    </w:p>
    <w:p w14:paraId="3BDDDF02" w14:textId="69127C05" w:rsidR="00BE20CF" w:rsidRDefault="00D516D8" w:rsidP="00BD643F">
      <w:pPr>
        <w:pStyle w:val="Listeavsnitt"/>
        <w:numPr>
          <w:ilvl w:val="0"/>
          <w:numId w:val="25"/>
        </w:numPr>
        <w:spacing w:line="240" w:lineRule="auto"/>
        <w:jc w:val="left"/>
      </w:pPr>
      <w:r>
        <w:t xml:space="preserve">kontra/contra. </w:t>
      </w:r>
    </w:p>
    <w:p w14:paraId="052CCAD3" w14:textId="77777777" w:rsidR="00AE1932" w:rsidRDefault="00AE1932" w:rsidP="00AE1932">
      <w:pPr>
        <w:spacing w:line="240" w:lineRule="auto"/>
        <w:ind w:left="1359"/>
        <w:jc w:val="left"/>
      </w:pPr>
    </w:p>
    <w:p w14:paraId="55F50BD1" w14:textId="681F4715" w:rsidR="00BE20CF" w:rsidRPr="00BE20CF" w:rsidRDefault="00D516D8" w:rsidP="00BE20CF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Henvisninger til norske rettsavgjørelser skal angis på følgende måte:</w:t>
      </w:r>
    </w:p>
    <w:p w14:paraId="34D32E71" w14:textId="77777777" w:rsidR="00BE20CF" w:rsidRDefault="00BE20CF" w:rsidP="00BE20CF">
      <w:pPr>
        <w:pStyle w:val="Listeavsnitt"/>
      </w:pPr>
    </w:p>
    <w:p w14:paraId="3F65B2A1" w14:textId="7219BB43" w:rsidR="00BE20CF" w:rsidRDefault="00D516D8" w:rsidP="00BE20CF">
      <w:pPr>
        <w:pStyle w:val="Listeavsnitt"/>
        <w:numPr>
          <w:ilvl w:val="0"/>
          <w:numId w:val="21"/>
        </w:numPr>
        <w:spacing w:line="240" w:lineRule="auto"/>
        <w:jc w:val="left"/>
      </w:pPr>
      <w:r>
        <w:t xml:space="preserve">Rettsavgjørelser som er gjengitt i Rt., </w:t>
      </w:r>
      <w:r w:rsidR="00577CE6">
        <w:t xml:space="preserve">og </w:t>
      </w:r>
      <w:r>
        <w:t>RG, skal angis m</w:t>
      </w:r>
      <w:r w:rsidR="00AE1932">
        <w:t>ed årstall og sidetall, f.eks. "jf. Rt. 2000 s. 110"</w:t>
      </w:r>
      <w:r>
        <w:t>.</w:t>
      </w:r>
    </w:p>
    <w:p w14:paraId="6592A9E8" w14:textId="77777777" w:rsidR="00BE20CF" w:rsidRDefault="00D516D8" w:rsidP="00BE20CF">
      <w:pPr>
        <w:pStyle w:val="Listeavsnitt"/>
        <w:numPr>
          <w:ilvl w:val="0"/>
          <w:numId w:val="21"/>
        </w:numPr>
        <w:spacing w:line="240" w:lineRule="auto"/>
        <w:jc w:val="left"/>
      </w:pPr>
      <w:r>
        <w:t>Upubliserte rettsavgjørelser skal angis ved domstolens navn, dato og løpenummer.</w:t>
      </w:r>
    </w:p>
    <w:p w14:paraId="137ED954" w14:textId="7D27A4C2" w:rsidR="00BE20CF" w:rsidRDefault="00D516D8" w:rsidP="00AE1932">
      <w:pPr>
        <w:pStyle w:val="Listeavsnitt"/>
        <w:numPr>
          <w:ilvl w:val="0"/>
          <w:numId w:val="21"/>
        </w:numPr>
        <w:spacing w:line="240" w:lineRule="auto"/>
        <w:jc w:val="left"/>
      </w:pPr>
      <w:r>
        <w:t>Det er ikke tillatt å henvise til norske ret</w:t>
      </w:r>
      <w:r w:rsidR="00BE20CF">
        <w:t xml:space="preserve">tsavgjørelser ved kallenavn som </w:t>
      </w:r>
      <w:r w:rsidR="001A79D3">
        <w:t xml:space="preserve">f.eks. "Elleville </w:t>
      </w:r>
      <w:r w:rsidR="00AE1932">
        <w:t>dager-dommen"</w:t>
      </w:r>
      <w:r>
        <w:t>.</w:t>
      </w:r>
    </w:p>
    <w:p w14:paraId="795CF531" w14:textId="77777777" w:rsidR="00BE20CF" w:rsidRDefault="00BE20CF" w:rsidP="00BE20CF">
      <w:pPr>
        <w:pStyle w:val="Listeavsnitt"/>
      </w:pPr>
    </w:p>
    <w:p w14:paraId="7C22C984" w14:textId="77777777" w:rsidR="00BE20CF" w:rsidRPr="00BE20CF" w:rsidRDefault="00D516D8" w:rsidP="00D516D8">
      <w:pPr>
        <w:pStyle w:val="Listeavsnitt"/>
        <w:numPr>
          <w:ilvl w:val="1"/>
          <w:numId w:val="15"/>
        </w:numPr>
        <w:spacing w:line="240" w:lineRule="auto"/>
        <w:jc w:val="left"/>
        <w:rPr>
          <w:i/>
        </w:rPr>
      </w:pPr>
      <w:r>
        <w:t>Henvisninger til internasjonale rettskilder skal angis på følgende måte:</w:t>
      </w:r>
    </w:p>
    <w:p w14:paraId="71407F30" w14:textId="77777777" w:rsidR="00BE20CF" w:rsidRDefault="00BE20CF" w:rsidP="00BE20CF">
      <w:pPr>
        <w:pStyle w:val="Listeavsnitt"/>
        <w:spacing w:line="240" w:lineRule="auto"/>
        <w:ind w:left="999"/>
        <w:jc w:val="left"/>
      </w:pPr>
    </w:p>
    <w:p w14:paraId="26617D1C" w14:textId="3C538749" w:rsidR="00BE20CF" w:rsidRDefault="00D516D8" w:rsidP="00BE20CF">
      <w:pPr>
        <w:pStyle w:val="Listeavsnitt"/>
        <w:spacing w:line="240" w:lineRule="auto"/>
        <w:ind w:left="1416"/>
        <w:jc w:val="left"/>
      </w:pPr>
      <w:r>
        <w:t>a. Internasjonale og utenlandske rettsavgjørelser kan angis ved bruk av avgjørelsens navn, sakens parter, dato og / eller løpenummer (f.eks. «EMD, D. v. Storbritannia, 02.05.1997, Reports 1997-III»).</w:t>
      </w:r>
    </w:p>
    <w:p w14:paraId="6B79C133" w14:textId="77777777" w:rsidR="00AE1932" w:rsidRDefault="00AE1932" w:rsidP="00BE20CF">
      <w:pPr>
        <w:pStyle w:val="Listeavsnitt"/>
        <w:spacing w:line="240" w:lineRule="auto"/>
        <w:ind w:left="1416"/>
        <w:jc w:val="left"/>
      </w:pPr>
    </w:p>
    <w:p w14:paraId="48817D3D" w14:textId="13BC4E55" w:rsidR="004B57BD" w:rsidRDefault="00D516D8" w:rsidP="00AE1932">
      <w:pPr>
        <w:pStyle w:val="Listeavsnitt"/>
        <w:spacing w:line="240" w:lineRule="auto"/>
        <w:ind w:left="1416"/>
        <w:jc w:val="left"/>
      </w:pPr>
      <w:r>
        <w:t xml:space="preserve">c. Ved henvisninger til traktater, erklæringer, </w:t>
      </w:r>
      <w:r w:rsidR="00AE1932">
        <w:t xml:space="preserve">forordninger, </w:t>
      </w:r>
      <w:r>
        <w:t xml:space="preserve">resolusjoner, rådgivende uttalelser eller lignende fra internasjonale domstoler og organer kan det brukes engelsk eller norsk navn. Anerkjente forkortelser og betegnelser kan benyttes, </w:t>
      </w:r>
      <w:r w:rsidR="00AE1932">
        <w:t>eks</w:t>
      </w:r>
      <w:r>
        <w:t xml:space="preserve">. EMK, </w:t>
      </w:r>
      <w:r w:rsidR="00AE1932">
        <w:t>F</w:t>
      </w:r>
      <w:r w:rsidR="00AE1932" w:rsidRPr="00AE1932">
        <w:t>orordning (EF) nr. 2006/2004</w:t>
      </w:r>
      <w:r w:rsidR="00AE1932">
        <w:t>.</w:t>
      </w:r>
    </w:p>
    <w:p w14:paraId="2561BB65" w14:textId="315EE799" w:rsidR="004B57BD" w:rsidRDefault="004B57BD" w:rsidP="00D516D8">
      <w:pPr>
        <w:spacing w:line="240" w:lineRule="auto"/>
      </w:pPr>
    </w:p>
    <w:p w14:paraId="20E7A8DF" w14:textId="52A78FC5" w:rsidR="004B57BD" w:rsidRDefault="004B57BD" w:rsidP="00D516D8">
      <w:pPr>
        <w:spacing w:line="240" w:lineRule="auto"/>
      </w:pPr>
    </w:p>
    <w:p w14:paraId="08FBA29D" w14:textId="389A25E5" w:rsidR="004B57BD" w:rsidRDefault="004B57BD" w:rsidP="00D516D8">
      <w:pPr>
        <w:spacing w:line="240" w:lineRule="auto"/>
      </w:pPr>
    </w:p>
    <w:p w14:paraId="0CAC9943" w14:textId="5480555D" w:rsidR="004B57BD" w:rsidRDefault="004B57BD" w:rsidP="00D516D8">
      <w:pPr>
        <w:spacing w:line="240" w:lineRule="auto"/>
      </w:pPr>
    </w:p>
    <w:p w14:paraId="5A57A933" w14:textId="691AE600" w:rsidR="004B57BD" w:rsidRDefault="005C031D" w:rsidP="00D516D8">
      <w:pPr>
        <w:spacing w:line="240" w:lineRule="auto"/>
      </w:pPr>
      <w:r>
        <w:t xml:space="preserve">Eksempel på en lovlig innarbeidelse: </w:t>
      </w:r>
    </w:p>
    <w:p w14:paraId="54536542" w14:textId="3A15C382" w:rsidR="005C031D" w:rsidRDefault="005C031D" w:rsidP="00D516D8">
      <w:pPr>
        <w:spacing w:line="240" w:lineRule="auto"/>
      </w:pPr>
    </w:p>
    <w:p w14:paraId="7517D321" w14:textId="1BBFA678" w:rsidR="005C031D" w:rsidRDefault="005C031D" w:rsidP="00D516D8">
      <w:pPr>
        <w:spacing w:line="240" w:lineRule="auto"/>
      </w:pPr>
      <w:r>
        <w:rPr>
          <w:noProof/>
          <w:lang w:eastAsia="nb-NO"/>
        </w:rPr>
        <w:drawing>
          <wp:inline distT="0" distB="0" distL="0" distR="0" wp14:anchorId="50CF071F" wp14:editId="4BA9C511">
            <wp:extent cx="5760720" cy="3383280"/>
            <wp:effectExtent l="0" t="0" r="0" b="762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D57E6" w14:textId="49E39426" w:rsidR="005C031D" w:rsidRDefault="005C031D" w:rsidP="00D516D8">
      <w:pPr>
        <w:spacing w:line="240" w:lineRule="auto"/>
      </w:pPr>
    </w:p>
    <w:p w14:paraId="2B3C6113" w14:textId="5D4C4FB5" w:rsidR="005C031D" w:rsidRDefault="005C031D" w:rsidP="00D516D8">
      <w:pPr>
        <w:spacing w:line="240" w:lineRule="auto"/>
      </w:pPr>
      <w:r>
        <w:t xml:space="preserve">Eksempel på en ulovlig innarbeidelse: </w:t>
      </w:r>
    </w:p>
    <w:p w14:paraId="539AAB78" w14:textId="109D0EC4" w:rsidR="005C031D" w:rsidRDefault="005C031D" w:rsidP="00D516D8">
      <w:pPr>
        <w:spacing w:line="240" w:lineRule="auto"/>
      </w:pPr>
    </w:p>
    <w:p w14:paraId="72FA13DB" w14:textId="0E6D074A" w:rsidR="005C031D" w:rsidRDefault="005C031D" w:rsidP="00D516D8">
      <w:pPr>
        <w:spacing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692754FA" wp14:editId="07BD57AF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5753100" cy="3384550"/>
            <wp:effectExtent l="0" t="0" r="0" b="635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E38A7" w14:textId="1468AACC" w:rsidR="005C031D" w:rsidRDefault="005C031D" w:rsidP="00D516D8">
      <w:pPr>
        <w:spacing w:line="240" w:lineRule="auto"/>
      </w:pPr>
    </w:p>
    <w:p w14:paraId="13AC9239" w14:textId="77777777" w:rsidR="005C031D" w:rsidRDefault="005C031D" w:rsidP="00D516D8">
      <w:pPr>
        <w:spacing w:line="240" w:lineRule="auto"/>
      </w:pPr>
    </w:p>
    <w:p w14:paraId="6195ACC1" w14:textId="77777777" w:rsidR="005C031D" w:rsidRDefault="005C031D" w:rsidP="00D516D8">
      <w:pPr>
        <w:spacing w:line="240" w:lineRule="auto"/>
      </w:pPr>
    </w:p>
    <w:p w14:paraId="21D0C026" w14:textId="77777777" w:rsidR="005C031D" w:rsidRDefault="005C031D" w:rsidP="00D516D8">
      <w:pPr>
        <w:spacing w:line="240" w:lineRule="auto"/>
      </w:pPr>
    </w:p>
    <w:p w14:paraId="16FDA63C" w14:textId="77777777" w:rsidR="005C031D" w:rsidRDefault="005C031D" w:rsidP="00D516D8">
      <w:pPr>
        <w:spacing w:line="240" w:lineRule="auto"/>
      </w:pPr>
    </w:p>
    <w:p w14:paraId="57E23059" w14:textId="77777777" w:rsidR="005C031D" w:rsidRDefault="005C031D" w:rsidP="00D516D8">
      <w:pPr>
        <w:spacing w:line="240" w:lineRule="auto"/>
      </w:pPr>
    </w:p>
    <w:p w14:paraId="2476ACE4" w14:textId="77777777" w:rsidR="005C031D" w:rsidRDefault="005C031D" w:rsidP="00D516D8">
      <w:pPr>
        <w:spacing w:line="240" w:lineRule="auto"/>
      </w:pPr>
    </w:p>
    <w:p w14:paraId="061BE765" w14:textId="77777777" w:rsidR="005C031D" w:rsidRDefault="005C031D" w:rsidP="00D516D8">
      <w:pPr>
        <w:spacing w:line="240" w:lineRule="auto"/>
      </w:pPr>
    </w:p>
    <w:p w14:paraId="4DA2BF0E" w14:textId="465FF941" w:rsidR="004B57BD" w:rsidRDefault="00AE1932" w:rsidP="00D516D8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931DF" wp14:editId="584DA932">
                <wp:simplePos x="0" y="0"/>
                <wp:positionH relativeFrom="column">
                  <wp:posOffset>-125095</wp:posOffset>
                </wp:positionH>
                <wp:positionV relativeFrom="paragraph">
                  <wp:posOffset>1132205</wp:posOffset>
                </wp:positionV>
                <wp:extent cx="6350" cy="1498600"/>
                <wp:effectExtent l="0" t="0" r="31750" b="2540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4986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line w14:anchorId="7D576F1A" id="Rett linj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89.15pt" to="-9.3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" strokecolor="red" strokeweight="1.75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6C178" wp14:editId="37A5379E">
                <wp:simplePos x="0" y="0"/>
                <wp:positionH relativeFrom="column">
                  <wp:posOffset>2986405</wp:posOffset>
                </wp:positionH>
                <wp:positionV relativeFrom="paragraph">
                  <wp:posOffset>5640705</wp:posOffset>
                </wp:positionV>
                <wp:extent cx="457200" cy="1098550"/>
                <wp:effectExtent l="0" t="0" r="57150" b="63500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985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type w14:anchorId="619A4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0" o:spid="_x0000_s1026" type="#_x0000_t32" style="position:absolute;margin-left:235.15pt;margin-top:444.15pt;width:36pt;height:8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" strokecolor="#5b9bd5 [3204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3DC73" wp14:editId="46CB4B1E">
                <wp:simplePos x="0" y="0"/>
                <wp:positionH relativeFrom="leftMargin">
                  <wp:align>right</wp:align>
                </wp:positionH>
                <wp:positionV relativeFrom="paragraph">
                  <wp:posOffset>5107305</wp:posOffset>
                </wp:positionV>
                <wp:extent cx="158750" cy="165100"/>
                <wp:effectExtent l="19050" t="38100" r="31750" b="44450"/>
                <wp:wrapNone/>
                <wp:docPr id="21" name="Stjerne: 5 tagg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5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3BC9A7F4" id="Stjerne: 5 tagger 21" o:spid="_x0000_s1026" style="position:absolute;margin-left:-38.7pt;margin-top:402.15pt;width:12.5pt;height:13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5875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" path="m,63062r60637,1l79375,,98113,63063r60637,-1l109693,102037r18738,63063l79375,126124,30319,165100,49057,102037,,63062xe" fillcolor="#ffc000 [3207]" strokecolor="#7f5f00 [1607]" strokeweight="1pt">
                <v:stroke joinstyle="miter"/>
                <v:path arrowok="t" o:connecttype="custom" o:connectlocs="0,63062;60637,63063;79375,0;98113,63063;158750,63062;109693,102037;128431,165100;79375,126124;30319,165100;49057,102037;0,63062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0549B" wp14:editId="4FA69902">
                <wp:simplePos x="0" y="0"/>
                <wp:positionH relativeFrom="column">
                  <wp:posOffset>20955</wp:posOffset>
                </wp:positionH>
                <wp:positionV relativeFrom="paragraph">
                  <wp:posOffset>5342255</wp:posOffset>
                </wp:positionV>
                <wp:extent cx="1314450" cy="0"/>
                <wp:effectExtent l="0" t="0" r="0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line w14:anchorId="73445D8B" id="Rett linje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20.65pt" to="105.15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" strokecolor="#5b9bd5 [3204]" strokeweight="1.2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38BD8" wp14:editId="72502F73">
                <wp:simplePos x="0" y="0"/>
                <wp:positionH relativeFrom="margin">
                  <wp:align>left</wp:align>
                </wp:positionH>
                <wp:positionV relativeFrom="paragraph">
                  <wp:posOffset>6078855</wp:posOffset>
                </wp:positionV>
                <wp:extent cx="2165350" cy="107950"/>
                <wp:effectExtent l="0" t="19050" r="25400" b="25400"/>
                <wp:wrapNone/>
                <wp:docPr id="1" name="Frihåndsform: 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07950"/>
                        </a:xfrm>
                        <a:custGeom>
                          <a:avLst/>
                          <a:gdLst>
                            <a:gd name="connsiteX0" fmla="*/ 0 w 2165350"/>
                            <a:gd name="connsiteY0" fmla="*/ 38100 h 107950"/>
                            <a:gd name="connsiteX1" fmla="*/ 82550 w 2165350"/>
                            <a:gd name="connsiteY1" fmla="*/ 12700 h 107950"/>
                            <a:gd name="connsiteX2" fmla="*/ 158750 w 2165350"/>
                            <a:gd name="connsiteY2" fmla="*/ 0 h 107950"/>
                            <a:gd name="connsiteX3" fmla="*/ 317500 w 2165350"/>
                            <a:gd name="connsiteY3" fmla="*/ 6350 h 107950"/>
                            <a:gd name="connsiteX4" fmla="*/ 400050 w 2165350"/>
                            <a:gd name="connsiteY4" fmla="*/ 19050 h 107950"/>
                            <a:gd name="connsiteX5" fmla="*/ 450850 w 2165350"/>
                            <a:gd name="connsiteY5" fmla="*/ 25400 h 107950"/>
                            <a:gd name="connsiteX6" fmla="*/ 488950 w 2165350"/>
                            <a:gd name="connsiteY6" fmla="*/ 38100 h 107950"/>
                            <a:gd name="connsiteX7" fmla="*/ 558800 w 2165350"/>
                            <a:gd name="connsiteY7" fmla="*/ 50800 h 107950"/>
                            <a:gd name="connsiteX8" fmla="*/ 666750 w 2165350"/>
                            <a:gd name="connsiteY8" fmla="*/ 88900 h 107950"/>
                            <a:gd name="connsiteX9" fmla="*/ 685800 w 2165350"/>
                            <a:gd name="connsiteY9" fmla="*/ 95250 h 107950"/>
                            <a:gd name="connsiteX10" fmla="*/ 704850 w 2165350"/>
                            <a:gd name="connsiteY10" fmla="*/ 107950 h 107950"/>
                            <a:gd name="connsiteX11" fmla="*/ 844550 w 2165350"/>
                            <a:gd name="connsiteY11" fmla="*/ 101600 h 107950"/>
                            <a:gd name="connsiteX12" fmla="*/ 901700 w 2165350"/>
                            <a:gd name="connsiteY12" fmla="*/ 76200 h 107950"/>
                            <a:gd name="connsiteX13" fmla="*/ 939800 w 2165350"/>
                            <a:gd name="connsiteY13" fmla="*/ 63500 h 107950"/>
                            <a:gd name="connsiteX14" fmla="*/ 965200 w 2165350"/>
                            <a:gd name="connsiteY14" fmla="*/ 57150 h 107950"/>
                            <a:gd name="connsiteX15" fmla="*/ 1060450 w 2165350"/>
                            <a:gd name="connsiteY15" fmla="*/ 50800 h 107950"/>
                            <a:gd name="connsiteX16" fmla="*/ 1085850 w 2165350"/>
                            <a:gd name="connsiteY16" fmla="*/ 44450 h 107950"/>
                            <a:gd name="connsiteX17" fmla="*/ 1149350 w 2165350"/>
                            <a:gd name="connsiteY17" fmla="*/ 25400 h 107950"/>
                            <a:gd name="connsiteX18" fmla="*/ 1238250 w 2165350"/>
                            <a:gd name="connsiteY18" fmla="*/ 12700 h 107950"/>
                            <a:gd name="connsiteX19" fmla="*/ 1257300 w 2165350"/>
                            <a:gd name="connsiteY19" fmla="*/ 6350 h 107950"/>
                            <a:gd name="connsiteX20" fmla="*/ 1308100 w 2165350"/>
                            <a:gd name="connsiteY20" fmla="*/ 0 h 107950"/>
                            <a:gd name="connsiteX21" fmla="*/ 1549400 w 2165350"/>
                            <a:gd name="connsiteY21" fmla="*/ 6350 h 107950"/>
                            <a:gd name="connsiteX22" fmla="*/ 1568450 w 2165350"/>
                            <a:gd name="connsiteY22" fmla="*/ 12700 h 107950"/>
                            <a:gd name="connsiteX23" fmla="*/ 1619250 w 2165350"/>
                            <a:gd name="connsiteY23" fmla="*/ 19050 h 107950"/>
                            <a:gd name="connsiteX24" fmla="*/ 1765300 w 2165350"/>
                            <a:gd name="connsiteY24" fmla="*/ 31750 h 107950"/>
                            <a:gd name="connsiteX25" fmla="*/ 1835150 w 2165350"/>
                            <a:gd name="connsiteY25" fmla="*/ 38100 h 107950"/>
                            <a:gd name="connsiteX26" fmla="*/ 1917700 w 2165350"/>
                            <a:gd name="connsiteY26" fmla="*/ 63500 h 107950"/>
                            <a:gd name="connsiteX27" fmla="*/ 2152650 w 2165350"/>
                            <a:gd name="connsiteY27" fmla="*/ 44450 h 107950"/>
                            <a:gd name="connsiteX28" fmla="*/ 2165350 w 2165350"/>
                            <a:gd name="connsiteY28" fmla="*/ 31750 h 10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165350" h="107950">
                              <a:moveTo>
                                <a:pt x="0" y="38100"/>
                              </a:moveTo>
                              <a:cubicBezTo>
                                <a:pt x="33529" y="24688"/>
                                <a:pt x="42784" y="19328"/>
                                <a:pt x="82550" y="12700"/>
                              </a:cubicBezTo>
                              <a:lnTo>
                                <a:pt x="158750" y="0"/>
                              </a:lnTo>
                              <a:lnTo>
                                <a:pt x="317500" y="6350"/>
                              </a:lnTo>
                              <a:cubicBezTo>
                                <a:pt x="426073" y="12737"/>
                                <a:pt x="336590" y="8473"/>
                                <a:pt x="400050" y="19050"/>
                              </a:cubicBezTo>
                              <a:cubicBezTo>
                                <a:pt x="416883" y="21855"/>
                                <a:pt x="433917" y="23283"/>
                                <a:pt x="450850" y="25400"/>
                              </a:cubicBezTo>
                              <a:cubicBezTo>
                                <a:pt x="463550" y="29633"/>
                                <a:pt x="475698" y="36207"/>
                                <a:pt x="488950" y="38100"/>
                              </a:cubicBezTo>
                              <a:cubicBezTo>
                                <a:pt x="499250" y="39571"/>
                                <a:pt x="543830" y="44384"/>
                                <a:pt x="558800" y="50800"/>
                              </a:cubicBezTo>
                              <a:cubicBezTo>
                                <a:pt x="654909" y="91989"/>
                                <a:pt x="586716" y="77467"/>
                                <a:pt x="666750" y="88900"/>
                              </a:cubicBezTo>
                              <a:cubicBezTo>
                                <a:pt x="673100" y="91017"/>
                                <a:pt x="679813" y="92257"/>
                                <a:pt x="685800" y="95250"/>
                              </a:cubicBezTo>
                              <a:cubicBezTo>
                                <a:pt x="692626" y="98663"/>
                                <a:pt x="697224" y="107645"/>
                                <a:pt x="704850" y="107950"/>
                              </a:cubicBezTo>
                              <a:lnTo>
                                <a:pt x="844550" y="101600"/>
                              </a:lnTo>
                              <a:cubicBezTo>
                                <a:pt x="871168" y="88291"/>
                                <a:pt x="871971" y="87010"/>
                                <a:pt x="901700" y="76200"/>
                              </a:cubicBezTo>
                              <a:cubicBezTo>
                                <a:pt x="914281" y="71625"/>
                                <a:pt x="926813" y="66747"/>
                                <a:pt x="939800" y="63500"/>
                              </a:cubicBezTo>
                              <a:cubicBezTo>
                                <a:pt x="948267" y="61383"/>
                                <a:pt x="956521" y="58064"/>
                                <a:pt x="965200" y="57150"/>
                              </a:cubicBezTo>
                              <a:cubicBezTo>
                                <a:pt x="996846" y="53819"/>
                                <a:pt x="1028700" y="52917"/>
                                <a:pt x="1060450" y="50800"/>
                              </a:cubicBezTo>
                              <a:cubicBezTo>
                                <a:pt x="1068917" y="48683"/>
                                <a:pt x="1077491" y="46958"/>
                                <a:pt x="1085850" y="44450"/>
                              </a:cubicBezTo>
                              <a:cubicBezTo>
                                <a:pt x="1107022" y="38098"/>
                                <a:pt x="1127396" y="29059"/>
                                <a:pt x="1149350" y="25400"/>
                              </a:cubicBezTo>
                              <a:cubicBezTo>
                                <a:pt x="1187798" y="18992"/>
                                <a:pt x="1202275" y="20694"/>
                                <a:pt x="1238250" y="12700"/>
                              </a:cubicBezTo>
                              <a:cubicBezTo>
                                <a:pt x="1244784" y="11248"/>
                                <a:pt x="1250714" y="7547"/>
                                <a:pt x="1257300" y="6350"/>
                              </a:cubicBezTo>
                              <a:cubicBezTo>
                                <a:pt x="1274090" y="3297"/>
                                <a:pt x="1291167" y="2117"/>
                                <a:pt x="1308100" y="0"/>
                              </a:cubicBezTo>
                              <a:cubicBezTo>
                                <a:pt x="1388533" y="2117"/>
                                <a:pt x="1469034" y="2430"/>
                                <a:pt x="1549400" y="6350"/>
                              </a:cubicBezTo>
                              <a:cubicBezTo>
                                <a:pt x="1556086" y="6676"/>
                                <a:pt x="1561864" y="11503"/>
                                <a:pt x="1568450" y="12700"/>
                              </a:cubicBezTo>
                              <a:cubicBezTo>
                                <a:pt x="1585240" y="15753"/>
                                <a:pt x="1602302" y="17056"/>
                                <a:pt x="1619250" y="19050"/>
                              </a:cubicBezTo>
                              <a:cubicBezTo>
                                <a:pt x="1706746" y="29344"/>
                                <a:pt x="1656012" y="23007"/>
                                <a:pt x="1765300" y="31750"/>
                              </a:cubicBezTo>
                              <a:cubicBezTo>
                                <a:pt x="1788605" y="33614"/>
                                <a:pt x="1811867" y="35983"/>
                                <a:pt x="1835150" y="38100"/>
                              </a:cubicBezTo>
                              <a:cubicBezTo>
                                <a:pt x="1900579" y="59910"/>
                                <a:pt x="1872819" y="52280"/>
                                <a:pt x="1917700" y="63500"/>
                              </a:cubicBezTo>
                              <a:cubicBezTo>
                                <a:pt x="2012346" y="60716"/>
                                <a:pt x="2087356" y="96685"/>
                                <a:pt x="2152650" y="44450"/>
                              </a:cubicBezTo>
                              <a:cubicBezTo>
                                <a:pt x="2157325" y="40710"/>
                                <a:pt x="2161117" y="35983"/>
                                <a:pt x="2165350" y="31750"/>
                              </a:cubicBezTo>
                            </a:path>
                          </a:pathLst>
                        </a:cu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3D8C5869" id="Frihåndsform: figur 17" o:spid="_x0000_s1026" style="position:absolute;margin-left:0;margin-top:478.65pt;width:170.5pt;height:8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53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" path="m,38100c33529,24688,42784,19328,82550,12700l158750,,317500,6350v108573,6387,19090,2123,82550,12700c416883,21855,433917,23283,450850,25400v12700,4233,24848,10807,38100,12700c499250,39571,543830,44384,558800,50800v96109,41189,27916,26667,107950,38100c673100,91017,679813,92257,685800,95250v6826,3413,11424,12395,19050,12700l844550,101600c871168,88291,871971,87010,901700,76200v12581,-4575,25113,-9453,38100,-12700c948267,61383,956521,58064,965200,57150v31646,-3331,63500,-4233,95250,-6350c1068917,48683,1077491,46958,1085850,44450v21172,-6352,41546,-15391,63500,-19050c1187798,18992,1202275,20694,1238250,12700v6534,-1452,12464,-5153,19050,-6350c1274090,3297,1291167,2117,1308100,v80433,2117,160934,2430,241300,6350c1556086,6676,1561864,11503,1568450,12700v16790,3053,33852,4356,50800,6350c1706746,29344,1656012,23007,1765300,31750v23305,1864,46567,4233,69850,6350c1900579,59910,1872819,52280,1917700,63500v94646,-2784,169656,33185,234950,-19050c2157325,40710,2161117,35983,2165350,31750e" filled="f" strokecolor="#1f4d78 [1604]" strokeweight="1.75pt">
                <v:stroke joinstyle="miter"/>
                <v:path arrowok="t" o:connecttype="custom" o:connectlocs="0,38100;82550,12700;158750,0;317500,6350;400050,19050;450850,25400;488950,38100;558800,50800;666750,88900;685800,95250;704850,107950;844550,101600;901700,76200;939800,63500;965200,57150;1060450,50800;1085850,44450;1149350,25400;1238250,12700;1257300,6350;1308100,0;1549400,6350;1568450,12700;1619250,19050;1765300,31750;1835150,38100;1917700,63500;2152650,44450;2165350,31750" o:connectangles="0,0,0,0,0,0,0,0,0,0,0,0,0,0,0,0,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1C678" wp14:editId="56F8E1CC">
                <wp:simplePos x="0" y="0"/>
                <wp:positionH relativeFrom="leftMargin">
                  <wp:align>right</wp:align>
                </wp:positionH>
                <wp:positionV relativeFrom="paragraph">
                  <wp:posOffset>6872605</wp:posOffset>
                </wp:positionV>
                <wp:extent cx="304800" cy="107950"/>
                <wp:effectExtent l="0" t="19050" r="38100" b="44450"/>
                <wp:wrapNone/>
                <wp:docPr id="19" name="Pil: høy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type w14:anchorId="2A06E4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9" o:spid="_x0000_s1026" type="#_x0000_t13" style="position:absolute;margin-left:-27.2pt;margin-top:541.15pt;width:24pt;height:8.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" adj="17775" fillcolor="#ed7d31 [3205]" strokecolor="#823b0b [1605]" strokeweight="1pt">
                <w10:wrap anchorx="margin"/>
              </v:shape>
            </w:pict>
          </mc:Fallback>
        </mc:AlternateContent>
      </w:r>
      <w:r w:rsidRPr="004B57BD"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DC00B6" wp14:editId="0BF3C67E">
                <wp:simplePos x="0" y="0"/>
                <wp:positionH relativeFrom="margin">
                  <wp:align>center</wp:align>
                </wp:positionH>
                <wp:positionV relativeFrom="paragraph">
                  <wp:posOffset>4425950</wp:posOffset>
                </wp:positionV>
                <wp:extent cx="6502400" cy="3778250"/>
                <wp:effectExtent l="0" t="0" r="12700" b="1270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77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7840" w14:textId="77777777" w:rsidR="005C031D" w:rsidRDefault="005C031D" w:rsidP="005C031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Markedsføringsloven av 9. januar 2009 nr. 2</w:t>
                            </w:r>
                          </w:p>
                          <w:p w14:paraId="24E6EE6B" w14:textId="77777777" w:rsidR="005C031D" w:rsidRPr="00055E49" w:rsidRDefault="005C031D" w:rsidP="005C031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553711" w14:textId="77777777" w:rsidR="005C031D" w:rsidRDefault="005C031D" w:rsidP="005C031D">
                            <w:pPr>
                              <w:pStyle w:val="Overskrift4"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line="240" w:lineRule="auto"/>
                              <w:ind w:left="936" w:hanging="936"/>
                              <w:rPr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sz w:val="20"/>
                                <w:szCs w:val="20"/>
                              </w:rPr>
                              <w:t>Kapittel 1. Alminnelige bestemmelser</w:t>
                            </w:r>
                          </w:p>
                          <w:p w14:paraId="422E69DB" w14:textId="77777777" w:rsidR="005C031D" w:rsidRPr="00055E49" w:rsidRDefault="005C031D" w:rsidP="005C031D"/>
                          <w:tbl>
                            <w:tblPr>
                              <w:tblW w:w="12684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84"/>
                            </w:tblGrid>
                            <w:tr w:rsidR="005C031D" w:rsidRPr="00055E49" w14:paraId="544F7C1D" w14:textId="77777777" w:rsidTr="00055E49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99FD8DE" w14:textId="77777777" w:rsidR="005C031D" w:rsidRPr="00055E49" w:rsidRDefault="005C031D" w:rsidP="00055E4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9389C" w14:textId="77777777" w:rsidR="005C031D" w:rsidRPr="00055E49" w:rsidRDefault="005C031D" w:rsidP="005C031D">
                            <w:pPr>
                              <w:shd w:val="clear" w:color="auto" w:fill="FFFFFF"/>
                              <w:spacing w:line="240" w:lineRule="auto"/>
                              <w:ind w:firstLine="490"/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§ 1.</w:t>
                            </w:r>
                            <w:r w:rsidRPr="00055E49"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Hva loven gjelder</w:t>
                            </w:r>
                            <w:r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61DD6481" w14:textId="77777777" w:rsidR="005C031D" w:rsidRPr="00055E49" w:rsidRDefault="005C031D" w:rsidP="005C031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658CAC" w14:textId="77777777" w:rsidR="005C031D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Loven gjelder kontroll med markedsføring, handelspraksis </w:t>
                            </w:r>
                            <w:r w:rsidRPr="005C0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 avtalevilkår i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forbrukerforhold og stiller krav til god forretningsskikk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mellom </w:t>
                            </w:r>
                            <w:r w:rsidRPr="005C0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næringsdrivende.</w:t>
                            </w:r>
                          </w:p>
                          <w:p w14:paraId="23D253DD" w14:textId="77777777" w:rsidR="005C031D" w:rsidRPr="00055E49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firstLine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60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0"/>
                            </w:tblGrid>
                            <w:tr w:rsidR="005C031D" w:rsidRPr="00055E49" w14:paraId="20471416" w14:textId="77777777" w:rsidTr="00055E49"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E813A9" w14:textId="77777777" w:rsidR="005C031D" w:rsidRPr="00055E49" w:rsidRDefault="005C031D" w:rsidP="00055E4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DA53BA" w14:textId="77777777" w:rsidR="005C031D" w:rsidRDefault="005C031D" w:rsidP="005C031D">
                            <w:pPr>
                              <w:shd w:val="clear" w:color="auto" w:fill="FFFFFF"/>
                              <w:spacing w:line="240" w:lineRule="auto"/>
                              <w:ind w:firstLine="490"/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§ 2.</w:t>
                            </w:r>
                            <w:r w:rsidRPr="00055E49"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God markedsføringsskikk mv.</w:t>
                            </w:r>
                          </w:p>
                          <w:p w14:paraId="0FCAE835" w14:textId="77777777" w:rsidR="005C031D" w:rsidRPr="00055E49" w:rsidRDefault="005C031D" w:rsidP="005C031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3AE05D" w14:textId="77777777" w:rsidR="005C031D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Markedsføring må ikke stride mot god markedsføringsskikk. Ved vurderingen legges det vekt på om markedsføringen krenker allmenne etikk- og moraloppfatninger, eller om det tas i bruk støtende virkemidler.</w:t>
                            </w:r>
                          </w:p>
                          <w:p w14:paraId="4BBE48F2" w14:textId="77777777" w:rsidR="005C031D" w:rsidRPr="00055E49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firstLine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013AD0" w14:textId="77777777" w:rsidR="005C031D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Annonsør og den som utformer reklame, skal sørge for at reklamen ikke er i strid med likeverdet mellom kjønnene, og at den ikke utnytter det ene kjønns kropp eller gir inntrykk av en støtende eller nedsettende vurdering av kvinne eller mann.</w:t>
                            </w:r>
                          </w:p>
                          <w:p w14:paraId="703A21AA" w14:textId="77777777" w:rsidR="005C031D" w:rsidRPr="00055E49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firstLine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2A6A60" w14:textId="77777777" w:rsidR="005C031D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Ved vurderingen av om første eller annet ledd er overtrådt, legges det vekt på om markedsføringen, på grunn av utforming, format, omfang eller andre virkemidler, fremstår som særlig påtrengende.</w:t>
                            </w:r>
                          </w:p>
                          <w:p w14:paraId="533FA2D7" w14:textId="77777777" w:rsidR="005C031D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56F443" w14:textId="1A593336" w:rsidR="005C031D" w:rsidRPr="00055E49" w:rsidRDefault="005C031D" w:rsidP="005C031D">
                            <w:pPr>
                              <w:pStyle w:val="mortaga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Bradley Hand ITC" w:hAnsi="Bradley Hand ITC" w:cs="Arial"/>
                                <w:b/>
                                <w:sz w:val="16"/>
                                <w:szCs w:val="16"/>
                              </w:rPr>
                              <w:t xml:space="preserve">Jf. 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  <w:sz w:val="16"/>
                                <w:szCs w:val="16"/>
                              </w:rPr>
                              <w:t>note 3</w:t>
                            </w:r>
                          </w:p>
                          <w:p w14:paraId="61E591B1" w14:textId="08FFE7E9" w:rsidR="005C031D" w:rsidRPr="00055E49" w:rsidRDefault="005C031D" w:rsidP="005C031D">
                            <w:pPr>
                              <w:pStyle w:val="mortaga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16"/>
                                <w:szCs w:val="16"/>
                              </w:rPr>
                              <w:t xml:space="preserve">Se. Dommen om god markedsføringsskill  </w:t>
                            </w:r>
                          </w:p>
                          <w:p w14:paraId="3F132DF5" w14:textId="77777777" w:rsidR="005C031D" w:rsidRPr="00055E49" w:rsidRDefault="005C031D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D6F71B" w14:textId="77777777" w:rsidR="005C031D" w:rsidRPr="00055E49" w:rsidRDefault="005C031D" w:rsidP="005C03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00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348.5pt;width:512pt;height:29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gCJQIAAEcEAAAOAAAAZHJzL2Uyb0RvYy54bWysU9uO2yAQfa/Uf0C8N3bcZJO14qy22aaq&#10;tL1Iu/0AjHGMFhgKJHb69R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">
                <v:textbox>
                  <w:txbxContent>
                    <w:p w14:paraId="0FD97840" w14:textId="77777777" w:rsidR="005C031D" w:rsidRDefault="005C031D" w:rsidP="005C031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Markedsføringsloven av 9. januar 2009 nr. 2</w:t>
                      </w:r>
                    </w:p>
                    <w:p w14:paraId="24E6EE6B" w14:textId="77777777" w:rsidR="005C031D" w:rsidRPr="00055E49" w:rsidRDefault="005C031D" w:rsidP="005C031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553711" w14:textId="77777777" w:rsidR="005C031D" w:rsidRDefault="005C031D" w:rsidP="005C031D">
                      <w:pPr>
                        <w:pStyle w:val="Overskrift4"/>
                        <w:numPr>
                          <w:ilvl w:val="0"/>
                          <w:numId w:val="0"/>
                        </w:numPr>
                        <w:shd w:val="clear" w:color="auto" w:fill="FFFFFF"/>
                        <w:spacing w:line="240" w:lineRule="auto"/>
                        <w:ind w:left="936" w:hanging="936"/>
                        <w:rPr>
                          <w:sz w:val="20"/>
                          <w:szCs w:val="20"/>
                        </w:rPr>
                      </w:pPr>
                      <w:r w:rsidRPr="00055E49">
                        <w:rPr>
                          <w:sz w:val="20"/>
                          <w:szCs w:val="20"/>
                        </w:rPr>
                        <w:t>Kapittel 1. Alminnelige bestemmelser</w:t>
                      </w:r>
                    </w:p>
                    <w:p w14:paraId="422E69DB" w14:textId="77777777" w:rsidR="005C031D" w:rsidRPr="00055E49" w:rsidRDefault="005C031D" w:rsidP="005C031D"/>
                    <w:tbl>
                      <w:tblPr>
                        <w:tblW w:w="12684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84"/>
                      </w:tblGrid>
                      <w:tr w:rsidR="005C031D" w:rsidRPr="00055E49" w14:paraId="544F7C1D" w14:textId="77777777" w:rsidTr="00055E49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099FD8DE" w14:textId="77777777" w:rsidR="005C031D" w:rsidRPr="00055E49" w:rsidRDefault="005C031D" w:rsidP="00055E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59389C" w14:textId="77777777" w:rsidR="005C031D" w:rsidRPr="00055E49" w:rsidRDefault="005C031D" w:rsidP="005C031D">
                      <w:pPr>
                        <w:shd w:val="clear" w:color="auto" w:fill="FFFFFF"/>
                        <w:spacing w:line="240" w:lineRule="auto"/>
                        <w:ind w:firstLine="490"/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055E4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§ 1.</w:t>
                      </w:r>
                      <w:r w:rsidRPr="00055E49"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</w:rPr>
                        <w:t>Hva loven gjelder</w:t>
                      </w:r>
                      <w:r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61DD6481" w14:textId="77777777" w:rsidR="005C031D" w:rsidRPr="00055E49" w:rsidRDefault="005C031D" w:rsidP="005C031D">
                      <w:pPr>
                        <w:shd w:val="clear" w:color="auto" w:fill="FFFFFF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658CAC" w14:textId="77777777" w:rsidR="005C031D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Loven gjelder kontroll med markedsføring, handelspraksis </w:t>
                      </w:r>
                      <w:r w:rsidRPr="005C031D">
                        <w:rPr>
                          <w:rFonts w:ascii="Arial" w:hAnsi="Arial" w:cs="Arial"/>
                          <w:sz w:val="20"/>
                          <w:szCs w:val="20"/>
                        </w:rPr>
                        <w:t>og avtalevilkår i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forbrukerforhold og stiller krav til god forretningsskikk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mellom </w:t>
                      </w:r>
                      <w:r w:rsidRPr="005C031D">
                        <w:rPr>
                          <w:rFonts w:ascii="Arial" w:hAnsi="Arial" w:cs="Arial"/>
                          <w:sz w:val="20"/>
                          <w:szCs w:val="20"/>
                        </w:rPr>
                        <w:t>næringsdrivende.</w:t>
                      </w:r>
                    </w:p>
                    <w:p w14:paraId="23D253DD" w14:textId="77777777" w:rsidR="005C031D" w:rsidRPr="00055E49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firstLine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60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0"/>
                      </w:tblGrid>
                      <w:tr w:rsidR="005C031D" w:rsidRPr="00055E49" w14:paraId="20471416" w14:textId="77777777" w:rsidTr="00055E49"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hideMark/>
                          </w:tcPr>
                          <w:p w14:paraId="56E813A9" w14:textId="77777777" w:rsidR="005C031D" w:rsidRPr="00055E49" w:rsidRDefault="005C031D" w:rsidP="00055E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DA53BA" w14:textId="77777777" w:rsidR="005C031D" w:rsidRDefault="005C031D" w:rsidP="005C031D">
                      <w:pPr>
                        <w:shd w:val="clear" w:color="auto" w:fill="FFFFFF"/>
                        <w:spacing w:line="240" w:lineRule="auto"/>
                        <w:ind w:firstLine="490"/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§ 2.</w:t>
                      </w:r>
                      <w:r w:rsidRPr="00055E49"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</w:rPr>
                        <w:t>God markedsføringsskikk mv.</w:t>
                      </w:r>
                    </w:p>
                    <w:p w14:paraId="0FCAE835" w14:textId="77777777" w:rsidR="005C031D" w:rsidRPr="00055E49" w:rsidRDefault="005C031D" w:rsidP="005C031D">
                      <w:pPr>
                        <w:shd w:val="clear" w:color="auto" w:fill="FFFFFF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3AE05D" w14:textId="77777777" w:rsidR="005C031D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Markedsføring må ikke stride mot god markedsføringsskikk. Ved vurderingen legges det vekt på om markedsføringen krenker allmenne etikk- og moraloppfatninger, eller om det tas i bruk støtende virkemidler.</w:t>
                      </w:r>
                    </w:p>
                    <w:p w14:paraId="4BBE48F2" w14:textId="77777777" w:rsidR="005C031D" w:rsidRPr="00055E49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firstLine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013AD0" w14:textId="77777777" w:rsidR="005C031D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Annonsør og den som utformer reklame, skal sørge for at reklamen ikke er i strid med likeverdet mellom kjønnene, og at den ikke utnytter det ene kjønns kropp eller gir inntrykk av en støtende eller nedsettende vurdering av kvinne eller mann.</w:t>
                      </w:r>
                    </w:p>
                    <w:p w14:paraId="703A21AA" w14:textId="77777777" w:rsidR="005C031D" w:rsidRPr="00055E49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firstLine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2A6A60" w14:textId="77777777" w:rsidR="005C031D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Ved vurderingen av om første eller annet ledd er overtrådt, legges det vekt på om markedsføringen, på grunn av utforming, format, omfang eller andre virkemidler, fremstår som særlig påtrengende.</w:t>
                      </w:r>
                    </w:p>
                    <w:p w14:paraId="533FA2D7" w14:textId="77777777" w:rsidR="005C031D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56F443" w14:textId="1A593336" w:rsidR="005C031D" w:rsidRPr="00055E49" w:rsidRDefault="005C031D" w:rsidP="005C031D">
                      <w:pPr>
                        <w:pStyle w:val="mortaga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Bradley Hand ITC" w:hAnsi="Bradley Hand ITC" w:cs="Arial"/>
                          <w:b/>
                          <w:sz w:val="16"/>
                          <w:szCs w:val="16"/>
                        </w:rPr>
                        <w:t xml:space="preserve">Jf. </w:t>
                      </w:r>
                      <w:r>
                        <w:rPr>
                          <w:rFonts w:ascii="Bradley Hand ITC" w:hAnsi="Bradley Hand ITC" w:cs="Arial"/>
                          <w:b/>
                          <w:sz w:val="16"/>
                          <w:szCs w:val="16"/>
                        </w:rPr>
                        <w:t>note 3</w:t>
                      </w:r>
                    </w:p>
                    <w:p w14:paraId="61E591B1" w14:textId="08FFE7E9" w:rsidR="005C031D" w:rsidRPr="00055E49" w:rsidRDefault="005C031D" w:rsidP="005C031D">
                      <w:pPr>
                        <w:pStyle w:val="mortaga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16"/>
                          <w:szCs w:val="16"/>
                        </w:rPr>
                        <w:t xml:space="preserve">Se. Dommen om god markedsføringsskill  </w:t>
                      </w:r>
                    </w:p>
                    <w:p w14:paraId="3F132DF5" w14:textId="77777777" w:rsidR="005C031D" w:rsidRPr="00055E49" w:rsidRDefault="005C031D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DD6F71B" w14:textId="77777777" w:rsidR="005C031D" w:rsidRPr="00055E49" w:rsidRDefault="005C031D" w:rsidP="005C03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31D" w:rsidRPr="004B57BD"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CE51F" wp14:editId="331F4A39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6502400" cy="3778250"/>
                <wp:effectExtent l="0" t="0" r="1270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77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405F" w14:textId="1486404B" w:rsidR="00055E49" w:rsidRDefault="00055E49" w:rsidP="00055E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Markedsføringsloven av 9. januar 2009 nr. 2</w:t>
                            </w:r>
                          </w:p>
                          <w:p w14:paraId="7D5D2973" w14:textId="77777777" w:rsidR="00055E49" w:rsidRPr="00055E49" w:rsidRDefault="00055E49" w:rsidP="00055E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883AF7" w14:textId="253205B2" w:rsidR="00055E49" w:rsidRDefault="00055E49" w:rsidP="00055E49">
                            <w:pPr>
                              <w:pStyle w:val="Overskrift4"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line="240" w:lineRule="auto"/>
                              <w:ind w:left="936" w:hanging="936"/>
                              <w:rPr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sz w:val="20"/>
                                <w:szCs w:val="20"/>
                              </w:rPr>
                              <w:t>Kapittel 1. Alminnelige bestemmelser</w:t>
                            </w:r>
                          </w:p>
                          <w:p w14:paraId="3F5143CF" w14:textId="77777777" w:rsidR="00055E49" w:rsidRPr="00055E49" w:rsidRDefault="00055E49" w:rsidP="00055E49"/>
                          <w:tbl>
                            <w:tblPr>
                              <w:tblW w:w="12684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84"/>
                            </w:tblGrid>
                            <w:tr w:rsidR="00055E49" w:rsidRPr="00055E49" w14:paraId="43346171" w14:textId="77777777" w:rsidTr="00055E49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14AF20B" w14:textId="77777777" w:rsidR="00055E49" w:rsidRPr="00055E49" w:rsidRDefault="00055E49" w:rsidP="00055E4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B16E6" w14:textId="25574FD9" w:rsidR="00055E49" w:rsidRPr="00055E49" w:rsidRDefault="00055E49" w:rsidP="00055E49">
                            <w:pPr>
                              <w:shd w:val="clear" w:color="auto" w:fill="FFFFFF"/>
                              <w:spacing w:line="240" w:lineRule="auto"/>
                              <w:ind w:firstLine="490"/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bookmarkStart w:id="1" w:name="§1"/>
                            <w:bookmarkStart w:id="2" w:name="PARAGRAF_1"/>
                            <w:bookmarkEnd w:id="1"/>
                            <w:bookmarkEnd w:id="2"/>
                            <w:r w:rsidRPr="00055E4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§ 1.</w:t>
                            </w:r>
                            <w:r w:rsidRPr="00055E49"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Hva loven gjelder</w:t>
                            </w:r>
                            <w:r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2EFB33B4" w14:textId="77777777" w:rsidR="00055E49" w:rsidRPr="00055E49" w:rsidRDefault="00055E49" w:rsidP="00055E4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FA5025" w14:textId="326BD1B7" w:rsid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Loven gjelder kontroll med markedsføring, handelspraksis og 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green"/>
                              </w:rPr>
                              <w:t>avtalevilkår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forbrukerforhold og stiller krav til god forretningsskikk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mellom 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næringsdrivende</w:t>
                            </w: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B072E7" w14:textId="77777777" w:rsidR="00055E49" w:rsidRP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firstLine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60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0"/>
                            </w:tblGrid>
                            <w:tr w:rsidR="00055E49" w:rsidRPr="00055E49" w14:paraId="64159714" w14:textId="77777777" w:rsidTr="00055E49"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E16611" w14:textId="77777777" w:rsidR="00055E49" w:rsidRPr="00055E49" w:rsidRDefault="00055E49" w:rsidP="00055E4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1D2AD" w14:textId="5DE9ABA8" w:rsidR="00055E49" w:rsidRDefault="00055E49" w:rsidP="00055E49">
                            <w:pPr>
                              <w:shd w:val="clear" w:color="auto" w:fill="FFFFFF"/>
                              <w:spacing w:line="240" w:lineRule="auto"/>
                              <w:ind w:firstLine="490"/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bookmarkStart w:id="3" w:name="§2"/>
                            <w:bookmarkStart w:id="4" w:name="PARAGRAF_2"/>
                            <w:bookmarkEnd w:id="3"/>
                            <w:bookmarkEnd w:id="4"/>
                            <w:r w:rsidRPr="00055E4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§ 2.</w:t>
                            </w:r>
                            <w:r w:rsidRPr="00055E49">
                              <w:rPr>
                                <w:rStyle w:val="Utheving"/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God markedsføringsskikk mv.</w:t>
                            </w:r>
                          </w:p>
                          <w:p w14:paraId="79845B3E" w14:textId="77777777" w:rsidR="00055E49" w:rsidRPr="00055E49" w:rsidRDefault="00055E49" w:rsidP="00055E4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0C0CB6" w14:textId="3CA46870" w:rsid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Markedsføring må ikke stride mot god markedsføringsskikk. Ved vurderingen legges det vekt på om markedsføringen krenker allmenne etikk- og moraloppfatninger, eller om det tas i bruk støtende virkemidler.</w:t>
                            </w:r>
                          </w:p>
                          <w:p w14:paraId="466F0548" w14:textId="77777777" w:rsidR="00055E49" w:rsidRP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firstLine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0A876" w14:textId="2C2A80E9" w:rsid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Annonsør og den som utformer reklame, skal sørge for at reklamen ikke er i strid med likeverdet mellom kjønnene, og at den ikke utnytter det ene kjønns kropp eller gir inntrykk av en støtende eller nedsettende vurdering av kvinne eller mann.</w:t>
                            </w:r>
                          </w:p>
                          <w:p w14:paraId="75A037BE" w14:textId="77777777" w:rsidR="00055E49" w:rsidRP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firstLine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50EFE7" w14:textId="2EAFC2C8" w:rsid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Ved vurderingen av om første eller annet ledd er overtrådt, legges det vekt på om markedsføringen, på grunn av utforming, format, omfang eller andre virkemidler, fremstår som særlig påtrengende.</w:t>
                            </w:r>
                          </w:p>
                          <w:p w14:paraId="27D03A84" w14:textId="7A6194D8" w:rsidR="00055E49" w:rsidRDefault="00055E49" w:rsidP="00055E49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ind w:left="4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819D5" w14:textId="6D593950" w:rsidR="00055E49" w:rsidRPr="00055E49" w:rsidRDefault="00055E49" w:rsidP="00055E49">
                            <w:pPr>
                              <w:pStyle w:val="mortaga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5E49">
                              <w:rPr>
                                <w:rFonts w:ascii="Bradley Hand ITC" w:hAnsi="Bradley Hand ITC" w:cs="Arial"/>
                                <w:b/>
                                <w:sz w:val="16"/>
                                <w:szCs w:val="16"/>
                              </w:rPr>
                              <w:t>Jf. Forskrift om Forbrukerombudets og Markedsrådets saksbehandling mv.</w:t>
                            </w:r>
                          </w:p>
                          <w:p w14:paraId="12F8981E" w14:textId="71B56C63" w:rsidR="00055E49" w:rsidRPr="00055E49" w:rsidRDefault="00055E49" w:rsidP="00055E49">
                            <w:pPr>
                              <w:pStyle w:val="mortaga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16"/>
                                <w:szCs w:val="16"/>
                              </w:rPr>
                              <w:t xml:space="preserve">Se. Rt. 2000 s. 1100. </w:t>
                            </w:r>
                          </w:p>
                          <w:p w14:paraId="580C0EDF" w14:textId="51B63C51" w:rsidR="00055E49" w:rsidRPr="00055E49" w:rsidRDefault="00055E49" w:rsidP="005C031D">
                            <w:pPr>
                              <w:pStyle w:val="mortaga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C0BCFD" w14:textId="77777777" w:rsidR="00055E49" w:rsidRPr="00055E49" w:rsidRDefault="00055E49" w:rsidP="00BE20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E51F" id="_x0000_s1027" type="#_x0000_t202" style="position:absolute;left:0;text-align:left;margin-left:0;margin-top:29.65pt;width:512pt;height:29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">
                <v:textbox>
                  <w:txbxContent>
                    <w:p w14:paraId="08C2405F" w14:textId="1486404B" w:rsidR="00055E49" w:rsidRDefault="00055E49" w:rsidP="00055E4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Markedsføringsloven av 9. januar 2009 nr. 2</w:t>
                      </w:r>
                    </w:p>
                    <w:p w14:paraId="7D5D2973" w14:textId="77777777" w:rsidR="00055E49" w:rsidRPr="00055E49" w:rsidRDefault="00055E49" w:rsidP="00055E4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883AF7" w14:textId="253205B2" w:rsidR="00055E49" w:rsidRDefault="00055E49" w:rsidP="00055E49">
                      <w:pPr>
                        <w:pStyle w:val="Overskrift4"/>
                        <w:numPr>
                          <w:ilvl w:val="0"/>
                          <w:numId w:val="0"/>
                        </w:numPr>
                        <w:shd w:val="clear" w:color="auto" w:fill="FFFFFF"/>
                        <w:spacing w:line="240" w:lineRule="auto"/>
                        <w:ind w:left="936" w:hanging="936"/>
                        <w:rPr>
                          <w:sz w:val="20"/>
                          <w:szCs w:val="20"/>
                        </w:rPr>
                      </w:pPr>
                      <w:r w:rsidRPr="00055E49">
                        <w:rPr>
                          <w:sz w:val="20"/>
                          <w:szCs w:val="20"/>
                        </w:rPr>
                        <w:t>Kapittel 1. Alminnelige bestemmelser</w:t>
                      </w:r>
                    </w:p>
                    <w:p w14:paraId="3F5143CF" w14:textId="77777777" w:rsidR="00055E49" w:rsidRPr="00055E49" w:rsidRDefault="00055E49" w:rsidP="00055E49"/>
                    <w:tbl>
                      <w:tblPr>
                        <w:tblW w:w="12684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84"/>
                      </w:tblGrid>
                      <w:tr w:rsidR="00055E49" w:rsidRPr="00055E49" w14:paraId="43346171" w14:textId="77777777" w:rsidTr="00055E49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514AF20B" w14:textId="77777777" w:rsidR="00055E49" w:rsidRPr="00055E49" w:rsidRDefault="00055E49" w:rsidP="00055E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8B16E6" w14:textId="25574FD9" w:rsidR="00055E49" w:rsidRPr="00055E49" w:rsidRDefault="00055E49" w:rsidP="00055E49">
                      <w:pPr>
                        <w:shd w:val="clear" w:color="auto" w:fill="FFFFFF"/>
                        <w:spacing w:line="240" w:lineRule="auto"/>
                        <w:ind w:firstLine="490"/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bookmarkStart w:id="5" w:name="§1"/>
                      <w:bookmarkStart w:id="6" w:name="PARAGRAF_1"/>
                      <w:bookmarkEnd w:id="5"/>
                      <w:bookmarkEnd w:id="6"/>
                      <w:r w:rsidRPr="00055E4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§ 1.</w:t>
                      </w:r>
                      <w:r w:rsidRPr="00055E49"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</w:rPr>
                        <w:t>Hva loven gjelder</w:t>
                      </w:r>
                      <w:r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2EFB33B4" w14:textId="77777777" w:rsidR="00055E49" w:rsidRPr="00055E49" w:rsidRDefault="00055E49" w:rsidP="00055E49">
                      <w:pPr>
                        <w:shd w:val="clear" w:color="auto" w:fill="FFFFFF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FA5025" w14:textId="326BD1B7" w:rsid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Loven gjelder kontroll med markedsføring, handelspraksis og 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  <w:highlight w:val="green"/>
                        </w:rPr>
                        <w:t>avtalevilkår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forbrukerforhold og stiller krav til god forretningsskikk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mellom 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næringsdrivende</w:t>
                      </w: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4B072E7" w14:textId="77777777" w:rsidR="00055E49" w:rsidRP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firstLine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60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0"/>
                      </w:tblGrid>
                      <w:tr w:rsidR="00055E49" w:rsidRPr="00055E49" w14:paraId="64159714" w14:textId="77777777" w:rsidTr="00055E49"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hideMark/>
                          </w:tcPr>
                          <w:p w14:paraId="6AE16611" w14:textId="77777777" w:rsidR="00055E49" w:rsidRPr="00055E49" w:rsidRDefault="00055E49" w:rsidP="00055E4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51D2AD" w14:textId="5DE9ABA8" w:rsidR="00055E49" w:rsidRDefault="00055E49" w:rsidP="00055E49">
                      <w:pPr>
                        <w:shd w:val="clear" w:color="auto" w:fill="FFFFFF"/>
                        <w:spacing w:line="240" w:lineRule="auto"/>
                        <w:ind w:firstLine="490"/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bookmarkStart w:id="7" w:name="§2"/>
                      <w:bookmarkStart w:id="8" w:name="PARAGRAF_2"/>
                      <w:bookmarkEnd w:id="7"/>
                      <w:bookmarkEnd w:id="8"/>
                      <w:r w:rsidRPr="00055E4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§ 2.</w:t>
                      </w:r>
                      <w:r w:rsidRPr="00055E49">
                        <w:rPr>
                          <w:rStyle w:val="Utheving"/>
                          <w:rFonts w:ascii="Arial" w:hAnsi="Arial" w:cs="Arial"/>
                          <w:bCs/>
                          <w:sz w:val="20"/>
                          <w:szCs w:val="20"/>
                        </w:rPr>
                        <w:t>God markedsføringsskikk mv.</w:t>
                      </w:r>
                    </w:p>
                    <w:p w14:paraId="79845B3E" w14:textId="77777777" w:rsidR="00055E49" w:rsidRPr="00055E49" w:rsidRDefault="00055E49" w:rsidP="00055E49">
                      <w:pPr>
                        <w:shd w:val="clear" w:color="auto" w:fill="FFFFFF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0C0CB6" w14:textId="3CA46870" w:rsid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Markedsføring må ikke stride mot god markedsføringsskikk. Ved vurderingen legges det vekt på om markedsføringen krenker allmenne etikk- og moraloppfatninger, eller om det tas i bruk støtende virkemidler.</w:t>
                      </w:r>
                    </w:p>
                    <w:p w14:paraId="466F0548" w14:textId="77777777" w:rsidR="00055E49" w:rsidRP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firstLine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0A876" w14:textId="2C2A80E9" w:rsid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Annonsør og den som utformer reklame, skal sørge for at reklamen ikke er i strid med likeverdet mellom kjønnene, og at den ikke utnytter det ene kjønns kropp eller gir inntrykk av en støtende eller nedsettende vurdering av kvinne eller mann.</w:t>
                      </w:r>
                    </w:p>
                    <w:p w14:paraId="75A037BE" w14:textId="77777777" w:rsidR="00055E49" w:rsidRP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firstLine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50EFE7" w14:textId="2EAFC2C8" w:rsid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Arial" w:hAnsi="Arial" w:cs="Arial"/>
                          <w:sz w:val="20"/>
                          <w:szCs w:val="20"/>
                        </w:rPr>
                        <w:t>Ved vurderingen av om første eller annet ledd er overtrådt, legges det vekt på om markedsføringen, på grunn av utforming, format, omfang eller andre virkemidler, fremstår som særlig påtrengende.</w:t>
                      </w:r>
                    </w:p>
                    <w:p w14:paraId="27D03A84" w14:textId="7A6194D8" w:rsidR="00055E49" w:rsidRDefault="00055E49" w:rsidP="00055E49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ind w:left="4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819D5" w14:textId="6D593950" w:rsidR="00055E49" w:rsidRPr="00055E49" w:rsidRDefault="00055E49" w:rsidP="00055E49">
                      <w:pPr>
                        <w:pStyle w:val="mortaga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5E49">
                        <w:rPr>
                          <w:rFonts w:ascii="Bradley Hand ITC" w:hAnsi="Bradley Hand ITC" w:cs="Arial"/>
                          <w:b/>
                          <w:sz w:val="16"/>
                          <w:szCs w:val="16"/>
                        </w:rPr>
                        <w:t>Jf. Forskrift om Forbrukerombudets og Markedsrådets saksbehandling mv.</w:t>
                      </w:r>
                    </w:p>
                    <w:p w14:paraId="12F8981E" w14:textId="71B56C63" w:rsidR="00055E49" w:rsidRPr="00055E49" w:rsidRDefault="00055E49" w:rsidP="00055E49">
                      <w:pPr>
                        <w:pStyle w:val="mortaga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16"/>
                          <w:szCs w:val="16"/>
                        </w:rPr>
                        <w:t xml:space="preserve">Se. Rt. 2000 s. 1100. </w:t>
                      </w:r>
                    </w:p>
                    <w:p w14:paraId="580C0EDF" w14:textId="51B63C51" w:rsidR="00055E49" w:rsidRPr="00055E49" w:rsidRDefault="00055E49" w:rsidP="005C031D">
                      <w:pPr>
                        <w:pStyle w:val="mortaga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EC0BCFD" w14:textId="77777777" w:rsidR="00055E49" w:rsidRPr="00055E49" w:rsidRDefault="00055E49" w:rsidP="00BE20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E4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BE6E9" wp14:editId="23194495">
                <wp:simplePos x="0" y="0"/>
                <wp:positionH relativeFrom="column">
                  <wp:posOffset>541655</wp:posOffset>
                </wp:positionH>
                <wp:positionV relativeFrom="paragraph">
                  <wp:posOffset>1741805</wp:posOffset>
                </wp:positionV>
                <wp:extent cx="1111250" cy="6350"/>
                <wp:effectExtent l="0" t="0" r="31750" b="317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line w14:anchorId="7D46F79C" id="Rett linj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137.15pt" to="130.1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" strokecolor="#0070c0" strokeweight="1.75pt">
                <v:stroke joinstyle="miter"/>
              </v:line>
            </w:pict>
          </mc:Fallback>
        </mc:AlternateContent>
      </w:r>
    </w:p>
    <w:p w14:paraId="4238CF15" w14:textId="6475B691" w:rsidR="004B57BD" w:rsidRDefault="005C031D" w:rsidP="00D516D8">
      <w:pPr>
        <w:spacing w:line="240" w:lineRule="auto"/>
      </w:pPr>
      <w:r>
        <w:rPr>
          <w:rFonts w:ascii="Arial" w:hAnsi="Arial" w:cs="Arial"/>
          <w:i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6798B" wp14:editId="3B9BBD8F">
                <wp:simplePos x="0" y="0"/>
                <wp:positionH relativeFrom="column">
                  <wp:posOffset>1945005</wp:posOffset>
                </wp:positionH>
                <wp:positionV relativeFrom="paragraph">
                  <wp:posOffset>4995545</wp:posOffset>
                </wp:positionV>
                <wp:extent cx="2698750" cy="260350"/>
                <wp:effectExtent l="0" t="0" r="6350" b="635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FEC46" w14:textId="376B73C4" w:rsidR="005C031D" w:rsidRPr="005C031D" w:rsidRDefault="005C031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C031D">
                              <w:rPr>
                                <w:rFonts w:ascii="Bradley Hand ITC" w:hAnsi="Bradley Hand ITC"/>
                                <w:b/>
                              </w:rPr>
                              <w:t>HUSK Å DRØFTE RT. 2000 s. 1100!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w14:anchorId="58E6798B" id="Tekstboks 18" o:spid="_x0000_s1028" type="#_x0000_t202" style="position:absolute;left:0;text-align:left;margin-left:153.15pt;margin-top:393.35pt;width:212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" fillcolor="white [3201]" stroked="f" strokeweight=".5pt">
                <v:textbox>
                  <w:txbxContent>
                    <w:p w14:paraId="782FEC46" w14:textId="376B73C4" w:rsidR="005C031D" w:rsidRPr="005C031D" w:rsidRDefault="005C031D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C031D">
                        <w:rPr>
                          <w:rFonts w:ascii="Bradley Hand ITC" w:hAnsi="Bradley Hand ITC"/>
                          <w:b/>
                        </w:rPr>
                        <w:t>HUSK Å DRØFTE RT. 2000 s. 1100!</w:t>
                      </w:r>
                    </w:p>
                  </w:txbxContent>
                </v:textbox>
              </v:shape>
            </w:pict>
          </mc:Fallback>
        </mc:AlternateContent>
      </w:r>
    </w:p>
    <w:p w14:paraId="07748F3D" w14:textId="389AAE42" w:rsidR="00327503" w:rsidRPr="00F416BB" w:rsidRDefault="00327503" w:rsidP="00485ACB">
      <w:pPr>
        <w:spacing w:line="240" w:lineRule="auto"/>
      </w:pPr>
    </w:p>
    <w:sectPr w:rsidR="00327503" w:rsidRPr="00F4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8EDF" w14:textId="77777777" w:rsidR="00212FF2" w:rsidRDefault="00212FF2" w:rsidP="00F416BB">
      <w:pPr>
        <w:spacing w:line="240" w:lineRule="auto"/>
      </w:pPr>
      <w:r>
        <w:separator/>
      </w:r>
    </w:p>
  </w:endnote>
  <w:endnote w:type="continuationSeparator" w:id="0">
    <w:p w14:paraId="265936D6" w14:textId="77777777" w:rsidR="00212FF2" w:rsidRDefault="00212FF2" w:rsidP="00F4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9D6A" w14:textId="77777777" w:rsidR="00212FF2" w:rsidRDefault="00212FF2" w:rsidP="00F416BB">
      <w:pPr>
        <w:spacing w:line="240" w:lineRule="auto"/>
      </w:pPr>
      <w:r>
        <w:separator/>
      </w:r>
    </w:p>
  </w:footnote>
  <w:footnote w:type="continuationSeparator" w:id="0">
    <w:p w14:paraId="338F017C" w14:textId="77777777" w:rsidR="00212FF2" w:rsidRDefault="00212FF2" w:rsidP="00F4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98"/>
    <w:multiLevelType w:val="hybridMultilevel"/>
    <w:tmpl w:val="A4E8E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4C5A"/>
    <w:multiLevelType w:val="hybridMultilevel"/>
    <w:tmpl w:val="A892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1F7"/>
    <w:multiLevelType w:val="hybridMultilevel"/>
    <w:tmpl w:val="5DECA4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12934"/>
    <w:multiLevelType w:val="multilevel"/>
    <w:tmpl w:val="315E57C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4" w15:restartNumberingAfterBreak="0">
    <w:nsid w:val="1E7C27B2"/>
    <w:multiLevelType w:val="hybridMultilevel"/>
    <w:tmpl w:val="D316ABD8"/>
    <w:lvl w:ilvl="0" w:tplc="3FB2E1E6">
      <w:start w:val="1"/>
      <w:numFmt w:val="lowerLetter"/>
      <w:lvlText w:val="%1."/>
      <w:lvlJc w:val="left"/>
      <w:pPr>
        <w:ind w:left="17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9" w:hanging="360"/>
      </w:pPr>
    </w:lvl>
    <w:lvl w:ilvl="2" w:tplc="0414001B" w:tentative="1">
      <w:start w:val="1"/>
      <w:numFmt w:val="lowerRoman"/>
      <w:lvlText w:val="%3."/>
      <w:lvlJc w:val="right"/>
      <w:pPr>
        <w:ind w:left="3159" w:hanging="180"/>
      </w:pPr>
    </w:lvl>
    <w:lvl w:ilvl="3" w:tplc="0414000F" w:tentative="1">
      <w:start w:val="1"/>
      <w:numFmt w:val="decimal"/>
      <w:lvlText w:val="%4."/>
      <w:lvlJc w:val="left"/>
      <w:pPr>
        <w:ind w:left="3879" w:hanging="360"/>
      </w:pPr>
    </w:lvl>
    <w:lvl w:ilvl="4" w:tplc="04140019" w:tentative="1">
      <w:start w:val="1"/>
      <w:numFmt w:val="lowerLetter"/>
      <w:lvlText w:val="%5."/>
      <w:lvlJc w:val="left"/>
      <w:pPr>
        <w:ind w:left="4599" w:hanging="360"/>
      </w:pPr>
    </w:lvl>
    <w:lvl w:ilvl="5" w:tplc="0414001B" w:tentative="1">
      <w:start w:val="1"/>
      <w:numFmt w:val="lowerRoman"/>
      <w:lvlText w:val="%6."/>
      <w:lvlJc w:val="right"/>
      <w:pPr>
        <w:ind w:left="5319" w:hanging="180"/>
      </w:pPr>
    </w:lvl>
    <w:lvl w:ilvl="6" w:tplc="0414000F" w:tentative="1">
      <w:start w:val="1"/>
      <w:numFmt w:val="decimal"/>
      <w:lvlText w:val="%7."/>
      <w:lvlJc w:val="left"/>
      <w:pPr>
        <w:ind w:left="6039" w:hanging="360"/>
      </w:pPr>
    </w:lvl>
    <w:lvl w:ilvl="7" w:tplc="04140019" w:tentative="1">
      <w:start w:val="1"/>
      <w:numFmt w:val="lowerLetter"/>
      <w:lvlText w:val="%8."/>
      <w:lvlJc w:val="left"/>
      <w:pPr>
        <w:ind w:left="6759" w:hanging="360"/>
      </w:pPr>
    </w:lvl>
    <w:lvl w:ilvl="8" w:tplc="0414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" w15:restartNumberingAfterBreak="0">
    <w:nsid w:val="24121155"/>
    <w:multiLevelType w:val="hybridMultilevel"/>
    <w:tmpl w:val="B4F0E70C"/>
    <w:lvl w:ilvl="0" w:tplc="4B963252">
      <w:start w:val="1"/>
      <w:numFmt w:val="decimal"/>
      <w:lvlText w:val="%1."/>
      <w:lvlJc w:val="left"/>
      <w:pPr>
        <w:ind w:left="850" w:hanging="360"/>
      </w:pPr>
      <w:rPr>
        <w:rFonts w:ascii="Bradley Hand ITC" w:hAnsi="Bradley Hand ITC" w:hint="default"/>
        <w:sz w:val="16"/>
        <w:szCs w:val="16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36D713C1"/>
    <w:multiLevelType w:val="hybridMultilevel"/>
    <w:tmpl w:val="3A16C96C"/>
    <w:lvl w:ilvl="0" w:tplc="ECF2998C">
      <w:start w:val="1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7" w15:restartNumberingAfterBreak="0">
    <w:nsid w:val="54434802"/>
    <w:multiLevelType w:val="hybridMultilevel"/>
    <w:tmpl w:val="805E2F90"/>
    <w:lvl w:ilvl="0" w:tplc="0FA20980">
      <w:start w:val="1"/>
      <w:numFmt w:val="lowerLetter"/>
      <w:lvlText w:val="%1."/>
      <w:lvlJc w:val="left"/>
      <w:pPr>
        <w:ind w:left="135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079" w:hanging="360"/>
      </w:pPr>
    </w:lvl>
    <w:lvl w:ilvl="2" w:tplc="0414001B" w:tentative="1">
      <w:start w:val="1"/>
      <w:numFmt w:val="lowerRoman"/>
      <w:lvlText w:val="%3."/>
      <w:lvlJc w:val="right"/>
      <w:pPr>
        <w:ind w:left="2799" w:hanging="180"/>
      </w:pPr>
    </w:lvl>
    <w:lvl w:ilvl="3" w:tplc="0414000F" w:tentative="1">
      <w:start w:val="1"/>
      <w:numFmt w:val="decimal"/>
      <w:lvlText w:val="%4."/>
      <w:lvlJc w:val="left"/>
      <w:pPr>
        <w:ind w:left="3519" w:hanging="360"/>
      </w:pPr>
    </w:lvl>
    <w:lvl w:ilvl="4" w:tplc="04140019" w:tentative="1">
      <w:start w:val="1"/>
      <w:numFmt w:val="lowerLetter"/>
      <w:lvlText w:val="%5."/>
      <w:lvlJc w:val="left"/>
      <w:pPr>
        <w:ind w:left="4239" w:hanging="360"/>
      </w:pPr>
    </w:lvl>
    <w:lvl w:ilvl="5" w:tplc="0414001B" w:tentative="1">
      <w:start w:val="1"/>
      <w:numFmt w:val="lowerRoman"/>
      <w:lvlText w:val="%6."/>
      <w:lvlJc w:val="right"/>
      <w:pPr>
        <w:ind w:left="4959" w:hanging="180"/>
      </w:pPr>
    </w:lvl>
    <w:lvl w:ilvl="6" w:tplc="0414000F" w:tentative="1">
      <w:start w:val="1"/>
      <w:numFmt w:val="decimal"/>
      <w:lvlText w:val="%7."/>
      <w:lvlJc w:val="left"/>
      <w:pPr>
        <w:ind w:left="5679" w:hanging="360"/>
      </w:pPr>
    </w:lvl>
    <w:lvl w:ilvl="7" w:tplc="04140019" w:tentative="1">
      <w:start w:val="1"/>
      <w:numFmt w:val="lowerLetter"/>
      <w:lvlText w:val="%8."/>
      <w:lvlJc w:val="left"/>
      <w:pPr>
        <w:ind w:left="6399" w:hanging="360"/>
      </w:pPr>
    </w:lvl>
    <w:lvl w:ilvl="8" w:tplc="0414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 w15:restartNumberingAfterBreak="0">
    <w:nsid w:val="55754162"/>
    <w:multiLevelType w:val="multilevel"/>
    <w:tmpl w:val="315E57C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9" w15:restartNumberingAfterBreak="0">
    <w:nsid w:val="5A8E50BA"/>
    <w:multiLevelType w:val="hybridMultilevel"/>
    <w:tmpl w:val="6F244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04F33"/>
    <w:multiLevelType w:val="hybridMultilevel"/>
    <w:tmpl w:val="E9B8C760"/>
    <w:lvl w:ilvl="0" w:tplc="0FA20980">
      <w:start w:val="1"/>
      <w:numFmt w:val="lowerLetter"/>
      <w:lvlText w:val="%1."/>
      <w:lvlJc w:val="left"/>
      <w:pPr>
        <w:ind w:left="1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9" w:hanging="360"/>
      </w:pPr>
    </w:lvl>
    <w:lvl w:ilvl="2" w:tplc="0414001B" w:tentative="1">
      <w:start w:val="1"/>
      <w:numFmt w:val="lowerRoman"/>
      <w:lvlText w:val="%3."/>
      <w:lvlJc w:val="right"/>
      <w:pPr>
        <w:ind w:left="2799" w:hanging="180"/>
      </w:pPr>
    </w:lvl>
    <w:lvl w:ilvl="3" w:tplc="0414000F" w:tentative="1">
      <w:start w:val="1"/>
      <w:numFmt w:val="decimal"/>
      <w:lvlText w:val="%4."/>
      <w:lvlJc w:val="left"/>
      <w:pPr>
        <w:ind w:left="3519" w:hanging="360"/>
      </w:pPr>
    </w:lvl>
    <w:lvl w:ilvl="4" w:tplc="04140019" w:tentative="1">
      <w:start w:val="1"/>
      <w:numFmt w:val="lowerLetter"/>
      <w:lvlText w:val="%5."/>
      <w:lvlJc w:val="left"/>
      <w:pPr>
        <w:ind w:left="4239" w:hanging="360"/>
      </w:pPr>
    </w:lvl>
    <w:lvl w:ilvl="5" w:tplc="0414001B" w:tentative="1">
      <w:start w:val="1"/>
      <w:numFmt w:val="lowerRoman"/>
      <w:lvlText w:val="%6."/>
      <w:lvlJc w:val="right"/>
      <w:pPr>
        <w:ind w:left="4959" w:hanging="180"/>
      </w:pPr>
    </w:lvl>
    <w:lvl w:ilvl="6" w:tplc="0414000F" w:tentative="1">
      <w:start w:val="1"/>
      <w:numFmt w:val="decimal"/>
      <w:lvlText w:val="%7."/>
      <w:lvlJc w:val="left"/>
      <w:pPr>
        <w:ind w:left="5679" w:hanging="360"/>
      </w:pPr>
    </w:lvl>
    <w:lvl w:ilvl="7" w:tplc="04140019" w:tentative="1">
      <w:start w:val="1"/>
      <w:numFmt w:val="lowerLetter"/>
      <w:lvlText w:val="%8."/>
      <w:lvlJc w:val="left"/>
      <w:pPr>
        <w:ind w:left="6399" w:hanging="360"/>
      </w:pPr>
    </w:lvl>
    <w:lvl w:ilvl="8" w:tplc="0414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 w15:restartNumberingAfterBreak="0">
    <w:nsid w:val="5C0624C8"/>
    <w:multiLevelType w:val="hybridMultilevel"/>
    <w:tmpl w:val="E9B8C760"/>
    <w:lvl w:ilvl="0" w:tplc="0FA20980">
      <w:start w:val="1"/>
      <w:numFmt w:val="lowerLetter"/>
      <w:lvlText w:val="%1."/>
      <w:lvlJc w:val="left"/>
      <w:pPr>
        <w:ind w:left="1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9" w:hanging="360"/>
      </w:pPr>
    </w:lvl>
    <w:lvl w:ilvl="2" w:tplc="0414001B" w:tentative="1">
      <w:start w:val="1"/>
      <w:numFmt w:val="lowerRoman"/>
      <w:lvlText w:val="%3."/>
      <w:lvlJc w:val="right"/>
      <w:pPr>
        <w:ind w:left="2799" w:hanging="180"/>
      </w:pPr>
    </w:lvl>
    <w:lvl w:ilvl="3" w:tplc="0414000F" w:tentative="1">
      <w:start w:val="1"/>
      <w:numFmt w:val="decimal"/>
      <w:lvlText w:val="%4."/>
      <w:lvlJc w:val="left"/>
      <w:pPr>
        <w:ind w:left="3519" w:hanging="360"/>
      </w:pPr>
    </w:lvl>
    <w:lvl w:ilvl="4" w:tplc="04140019" w:tentative="1">
      <w:start w:val="1"/>
      <w:numFmt w:val="lowerLetter"/>
      <w:lvlText w:val="%5."/>
      <w:lvlJc w:val="left"/>
      <w:pPr>
        <w:ind w:left="4239" w:hanging="360"/>
      </w:pPr>
    </w:lvl>
    <w:lvl w:ilvl="5" w:tplc="0414001B" w:tentative="1">
      <w:start w:val="1"/>
      <w:numFmt w:val="lowerRoman"/>
      <w:lvlText w:val="%6."/>
      <w:lvlJc w:val="right"/>
      <w:pPr>
        <w:ind w:left="4959" w:hanging="180"/>
      </w:pPr>
    </w:lvl>
    <w:lvl w:ilvl="6" w:tplc="0414000F" w:tentative="1">
      <w:start w:val="1"/>
      <w:numFmt w:val="decimal"/>
      <w:lvlText w:val="%7."/>
      <w:lvlJc w:val="left"/>
      <w:pPr>
        <w:ind w:left="5679" w:hanging="360"/>
      </w:pPr>
    </w:lvl>
    <w:lvl w:ilvl="7" w:tplc="04140019" w:tentative="1">
      <w:start w:val="1"/>
      <w:numFmt w:val="lowerLetter"/>
      <w:lvlText w:val="%8."/>
      <w:lvlJc w:val="left"/>
      <w:pPr>
        <w:ind w:left="6399" w:hanging="360"/>
      </w:pPr>
    </w:lvl>
    <w:lvl w:ilvl="8" w:tplc="0414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 w15:restartNumberingAfterBreak="0">
    <w:nsid w:val="5C6F6642"/>
    <w:multiLevelType w:val="hybridMultilevel"/>
    <w:tmpl w:val="B4F0E70C"/>
    <w:lvl w:ilvl="0" w:tplc="4B963252">
      <w:start w:val="1"/>
      <w:numFmt w:val="decimal"/>
      <w:lvlText w:val="%1."/>
      <w:lvlJc w:val="left"/>
      <w:pPr>
        <w:ind w:left="850" w:hanging="360"/>
      </w:pPr>
      <w:rPr>
        <w:rFonts w:ascii="Bradley Hand ITC" w:hAnsi="Bradley Hand ITC" w:hint="default"/>
        <w:sz w:val="16"/>
        <w:szCs w:val="16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5D9E44D1"/>
    <w:multiLevelType w:val="hybridMultilevel"/>
    <w:tmpl w:val="D8F6F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621E5"/>
    <w:multiLevelType w:val="multilevel"/>
    <w:tmpl w:val="315E57C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5" w15:restartNumberingAfterBreak="0">
    <w:nsid w:val="67CB21F2"/>
    <w:multiLevelType w:val="hybridMultilevel"/>
    <w:tmpl w:val="39B070F6"/>
    <w:lvl w:ilvl="0" w:tplc="AFCEF1F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6" w15:restartNumberingAfterBreak="0">
    <w:nsid w:val="68857302"/>
    <w:multiLevelType w:val="hybridMultilevel"/>
    <w:tmpl w:val="D3C4B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47C6B"/>
    <w:multiLevelType w:val="multilevel"/>
    <w:tmpl w:val="1B1C5F5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C90154C"/>
    <w:multiLevelType w:val="hybridMultilevel"/>
    <w:tmpl w:val="70CE2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055D2"/>
    <w:multiLevelType w:val="multilevel"/>
    <w:tmpl w:val="315E57C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0" w15:restartNumberingAfterBreak="0">
    <w:nsid w:val="7FC63294"/>
    <w:multiLevelType w:val="hybridMultilevel"/>
    <w:tmpl w:val="47BA0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20"/>
  </w:num>
  <w:num w:numId="9">
    <w:abstractNumId w:val="16"/>
  </w:num>
  <w:num w:numId="10">
    <w:abstractNumId w:val="0"/>
  </w:num>
  <w:num w:numId="11">
    <w:abstractNumId w:val="2"/>
  </w:num>
  <w:num w:numId="12">
    <w:abstractNumId w:val="13"/>
  </w:num>
  <w:num w:numId="13">
    <w:abstractNumId w:val="18"/>
  </w:num>
  <w:num w:numId="14">
    <w:abstractNumId w:val="19"/>
  </w:num>
  <w:num w:numId="15">
    <w:abstractNumId w:val="14"/>
  </w:num>
  <w:num w:numId="16">
    <w:abstractNumId w:val="10"/>
  </w:num>
  <w:num w:numId="17">
    <w:abstractNumId w:val="11"/>
  </w:num>
  <w:num w:numId="18">
    <w:abstractNumId w:val="8"/>
  </w:num>
  <w:num w:numId="19">
    <w:abstractNumId w:val="3"/>
  </w:num>
  <w:num w:numId="20">
    <w:abstractNumId w:val="7"/>
  </w:num>
  <w:num w:numId="21">
    <w:abstractNumId w:val="4"/>
  </w:num>
  <w:num w:numId="22">
    <w:abstractNumId w:val="15"/>
  </w:num>
  <w:num w:numId="23">
    <w:abstractNumId w:val="5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98"/>
    <w:rsid w:val="000011D7"/>
    <w:rsid w:val="00012012"/>
    <w:rsid w:val="0002187A"/>
    <w:rsid w:val="00031CE2"/>
    <w:rsid w:val="00054100"/>
    <w:rsid w:val="00055E49"/>
    <w:rsid w:val="000608A0"/>
    <w:rsid w:val="0006540E"/>
    <w:rsid w:val="00070893"/>
    <w:rsid w:val="00083298"/>
    <w:rsid w:val="000A7BD2"/>
    <w:rsid w:val="000E0FCE"/>
    <w:rsid w:val="000E6298"/>
    <w:rsid w:val="000E7BBA"/>
    <w:rsid w:val="000F00FA"/>
    <w:rsid w:val="00111569"/>
    <w:rsid w:val="001158DE"/>
    <w:rsid w:val="001553C8"/>
    <w:rsid w:val="001706D0"/>
    <w:rsid w:val="00173AFF"/>
    <w:rsid w:val="00180BBF"/>
    <w:rsid w:val="00196812"/>
    <w:rsid w:val="001A79D3"/>
    <w:rsid w:val="0020539F"/>
    <w:rsid w:val="00212FF2"/>
    <w:rsid w:val="00215E8F"/>
    <w:rsid w:val="00223A86"/>
    <w:rsid w:val="00252479"/>
    <w:rsid w:val="002562E5"/>
    <w:rsid w:val="00270BB8"/>
    <w:rsid w:val="00274F98"/>
    <w:rsid w:val="00276B4C"/>
    <w:rsid w:val="00283B82"/>
    <w:rsid w:val="002844F2"/>
    <w:rsid w:val="0028714E"/>
    <w:rsid w:val="0029219A"/>
    <w:rsid w:val="002B221A"/>
    <w:rsid w:val="002C2F70"/>
    <w:rsid w:val="002D0BF6"/>
    <w:rsid w:val="002E1053"/>
    <w:rsid w:val="003030C3"/>
    <w:rsid w:val="003037B6"/>
    <w:rsid w:val="003062F7"/>
    <w:rsid w:val="003219DB"/>
    <w:rsid w:val="00327503"/>
    <w:rsid w:val="00357412"/>
    <w:rsid w:val="00360E49"/>
    <w:rsid w:val="00362359"/>
    <w:rsid w:val="00365EE4"/>
    <w:rsid w:val="003666B8"/>
    <w:rsid w:val="00375B99"/>
    <w:rsid w:val="0037668D"/>
    <w:rsid w:val="00382669"/>
    <w:rsid w:val="003C326B"/>
    <w:rsid w:val="003C5C3E"/>
    <w:rsid w:val="003C7A92"/>
    <w:rsid w:val="003C7A9E"/>
    <w:rsid w:val="003E2CD4"/>
    <w:rsid w:val="003F4CDA"/>
    <w:rsid w:val="0041061C"/>
    <w:rsid w:val="0042170F"/>
    <w:rsid w:val="00430EAF"/>
    <w:rsid w:val="00432822"/>
    <w:rsid w:val="004512B0"/>
    <w:rsid w:val="00485ACB"/>
    <w:rsid w:val="00492470"/>
    <w:rsid w:val="00495275"/>
    <w:rsid w:val="004B57BD"/>
    <w:rsid w:val="004B6CD0"/>
    <w:rsid w:val="004C7D58"/>
    <w:rsid w:val="004D3877"/>
    <w:rsid w:val="0050019C"/>
    <w:rsid w:val="005124FB"/>
    <w:rsid w:val="005203E2"/>
    <w:rsid w:val="00546CF2"/>
    <w:rsid w:val="00550A93"/>
    <w:rsid w:val="00564BB4"/>
    <w:rsid w:val="00565322"/>
    <w:rsid w:val="00577CE6"/>
    <w:rsid w:val="005922BE"/>
    <w:rsid w:val="005A06F2"/>
    <w:rsid w:val="005C031D"/>
    <w:rsid w:val="005F2627"/>
    <w:rsid w:val="005F5052"/>
    <w:rsid w:val="005F52B3"/>
    <w:rsid w:val="005F5451"/>
    <w:rsid w:val="005F65D6"/>
    <w:rsid w:val="0061601C"/>
    <w:rsid w:val="00642673"/>
    <w:rsid w:val="00652AE8"/>
    <w:rsid w:val="006639C6"/>
    <w:rsid w:val="0066609D"/>
    <w:rsid w:val="00670E7E"/>
    <w:rsid w:val="006711A7"/>
    <w:rsid w:val="00677125"/>
    <w:rsid w:val="0069217A"/>
    <w:rsid w:val="006B3C6F"/>
    <w:rsid w:val="006B6C8F"/>
    <w:rsid w:val="006D47BB"/>
    <w:rsid w:val="006D575C"/>
    <w:rsid w:val="00713609"/>
    <w:rsid w:val="007235BB"/>
    <w:rsid w:val="00742FDD"/>
    <w:rsid w:val="00773547"/>
    <w:rsid w:val="007769BA"/>
    <w:rsid w:val="00797C41"/>
    <w:rsid w:val="007A57E0"/>
    <w:rsid w:val="007E6235"/>
    <w:rsid w:val="007F3E9B"/>
    <w:rsid w:val="007F58BF"/>
    <w:rsid w:val="00810C02"/>
    <w:rsid w:val="0081272E"/>
    <w:rsid w:val="008149AE"/>
    <w:rsid w:val="00820E76"/>
    <w:rsid w:val="00821B54"/>
    <w:rsid w:val="008323D3"/>
    <w:rsid w:val="00855D34"/>
    <w:rsid w:val="00860AB7"/>
    <w:rsid w:val="008821D8"/>
    <w:rsid w:val="008A08A0"/>
    <w:rsid w:val="008C48E4"/>
    <w:rsid w:val="008E7A28"/>
    <w:rsid w:val="008F19EA"/>
    <w:rsid w:val="00902279"/>
    <w:rsid w:val="009136F3"/>
    <w:rsid w:val="0091713D"/>
    <w:rsid w:val="009177CC"/>
    <w:rsid w:val="00923F58"/>
    <w:rsid w:val="009260D4"/>
    <w:rsid w:val="009346CF"/>
    <w:rsid w:val="00937579"/>
    <w:rsid w:val="009B3B9E"/>
    <w:rsid w:val="009C4E29"/>
    <w:rsid w:val="009F0590"/>
    <w:rsid w:val="00A143E9"/>
    <w:rsid w:val="00A3318D"/>
    <w:rsid w:val="00A34F25"/>
    <w:rsid w:val="00A37859"/>
    <w:rsid w:val="00A45EC1"/>
    <w:rsid w:val="00A46F7E"/>
    <w:rsid w:val="00A47D05"/>
    <w:rsid w:val="00A67515"/>
    <w:rsid w:val="00A734F8"/>
    <w:rsid w:val="00A74653"/>
    <w:rsid w:val="00A7665A"/>
    <w:rsid w:val="00A97438"/>
    <w:rsid w:val="00A97EA6"/>
    <w:rsid w:val="00AA4FFE"/>
    <w:rsid w:val="00AB50AD"/>
    <w:rsid w:val="00AB56FA"/>
    <w:rsid w:val="00AC4590"/>
    <w:rsid w:val="00AD6551"/>
    <w:rsid w:val="00AE1932"/>
    <w:rsid w:val="00AF182A"/>
    <w:rsid w:val="00B10152"/>
    <w:rsid w:val="00B21760"/>
    <w:rsid w:val="00B27E95"/>
    <w:rsid w:val="00B3167D"/>
    <w:rsid w:val="00B36D9B"/>
    <w:rsid w:val="00B679FB"/>
    <w:rsid w:val="00BA1776"/>
    <w:rsid w:val="00BA471C"/>
    <w:rsid w:val="00BA695A"/>
    <w:rsid w:val="00BA7D58"/>
    <w:rsid w:val="00BE20CF"/>
    <w:rsid w:val="00BE7E0D"/>
    <w:rsid w:val="00BF07D6"/>
    <w:rsid w:val="00BF154E"/>
    <w:rsid w:val="00C22200"/>
    <w:rsid w:val="00C4308D"/>
    <w:rsid w:val="00C65643"/>
    <w:rsid w:val="00CA1427"/>
    <w:rsid w:val="00CC6C6E"/>
    <w:rsid w:val="00D1396A"/>
    <w:rsid w:val="00D14B48"/>
    <w:rsid w:val="00D1643E"/>
    <w:rsid w:val="00D344C4"/>
    <w:rsid w:val="00D47B14"/>
    <w:rsid w:val="00D516D8"/>
    <w:rsid w:val="00D90615"/>
    <w:rsid w:val="00D91542"/>
    <w:rsid w:val="00D9310F"/>
    <w:rsid w:val="00D97623"/>
    <w:rsid w:val="00DA3CEE"/>
    <w:rsid w:val="00DA6DD8"/>
    <w:rsid w:val="00DC19BF"/>
    <w:rsid w:val="00DE0B14"/>
    <w:rsid w:val="00DF46DB"/>
    <w:rsid w:val="00E06FD2"/>
    <w:rsid w:val="00E16DD0"/>
    <w:rsid w:val="00E456F9"/>
    <w:rsid w:val="00E574B2"/>
    <w:rsid w:val="00E64365"/>
    <w:rsid w:val="00E87C67"/>
    <w:rsid w:val="00E90EAB"/>
    <w:rsid w:val="00EA4C7C"/>
    <w:rsid w:val="00EB0BB6"/>
    <w:rsid w:val="00EC0AA8"/>
    <w:rsid w:val="00EF655A"/>
    <w:rsid w:val="00F051D8"/>
    <w:rsid w:val="00F237B2"/>
    <w:rsid w:val="00F24B6B"/>
    <w:rsid w:val="00F25ADF"/>
    <w:rsid w:val="00F3733D"/>
    <w:rsid w:val="00F416BB"/>
    <w:rsid w:val="00F73387"/>
    <w:rsid w:val="00FB0FE5"/>
    <w:rsid w:val="00FC370E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FF3"/>
  <w15:chartTrackingRefBased/>
  <w15:docId w15:val="{2BB89769-CA11-4CDF-B16E-F22DCAE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D2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06FD2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06FD2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06FD2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06FD2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06FD2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E06FD2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E06FD2"/>
    <w:rPr>
      <w:rFonts w:ascii="Arial" w:eastAsia="Times New Roman" w:hAnsi="Arial" w:cs="Arial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E06FD2"/>
    <w:rPr>
      <w:rFonts w:ascii="Arial" w:eastAsia="Times New Roman" w:hAnsi="Arial" w:cs="Arial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E06FD2"/>
    <w:rPr>
      <w:rFonts w:ascii="Arial" w:eastAsia="Times New Roman" w:hAnsi="Arial" w:cs="Arial"/>
      <w:i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E06FD2"/>
    <w:rPr>
      <w:rFonts w:ascii="Arial" w:eastAsia="Times New Roman" w:hAnsi="Arial" w:cs="Arial"/>
      <w:i/>
      <w:szCs w:val="24"/>
    </w:rPr>
  </w:style>
  <w:style w:type="character" w:styleId="Hyperkobling">
    <w:name w:val="Hyperlink"/>
    <w:uiPriority w:val="99"/>
    <w:unhideWhenUsed/>
    <w:rsid w:val="00F416BB"/>
    <w:rPr>
      <w:rFonts w:ascii="Times New Roman" w:hAnsi="Times New Roman" w:cs="Times New Roman" w:hint="default"/>
      <w:color w:val="0000FF"/>
      <w:u w:val="single"/>
    </w:rPr>
  </w:style>
  <w:style w:type="paragraph" w:styleId="Fotnotetekst">
    <w:name w:val="footnote text"/>
    <w:basedOn w:val="Normal"/>
    <w:link w:val="FotnotetekstTegn"/>
    <w:semiHidden/>
    <w:unhideWhenUsed/>
    <w:rsid w:val="00F416BB"/>
    <w:pPr>
      <w:spacing w:after="40" w:line="264" w:lineRule="auto"/>
      <w:ind w:left="340" w:hanging="34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416BB"/>
    <w:rPr>
      <w:rFonts w:ascii="Times New Roman" w:eastAsia="Times New Roman" w:hAnsi="Times New Roman" w:cs="Times New Roman"/>
      <w:sz w:val="20"/>
      <w:szCs w:val="20"/>
    </w:rPr>
  </w:style>
  <w:style w:type="paragraph" w:styleId="Merknadstekst">
    <w:name w:val="annotation text"/>
    <w:basedOn w:val="Normal"/>
    <w:link w:val="MerknadstekstTegn"/>
    <w:semiHidden/>
    <w:unhideWhenUsed/>
    <w:rsid w:val="00F416B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416BB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72"/>
    <w:qFormat/>
    <w:rsid w:val="00F416BB"/>
    <w:pPr>
      <w:ind w:left="708"/>
    </w:pPr>
  </w:style>
  <w:style w:type="character" w:styleId="Fotnotereferanse">
    <w:name w:val="footnote reference"/>
    <w:semiHidden/>
    <w:unhideWhenUsed/>
    <w:rsid w:val="00F416BB"/>
    <w:rPr>
      <w:rFonts w:ascii="Times New Roman" w:hAnsi="Times New Roman" w:cs="Times New Roman" w:hint="default"/>
      <w:vertAlign w:val="superscript"/>
    </w:rPr>
  </w:style>
  <w:style w:type="character" w:styleId="Merknadsreferanse">
    <w:name w:val="annotation reference"/>
    <w:semiHidden/>
    <w:unhideWhenUsed/>
    <w:rsid w:val="00F416BB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6BB"/>
    <w:rPr>
      <w:rFonts w:ascii="Segoe UI" w:eastAsia="Times New Roman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6812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68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3C7A92"/>
    <w:pPr>
      <w:spacing w:line="240" w:lineRule="auto"/>
      <w:jc w:val="left"/>
    </w:pPr>
    <w:rPr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3C7A92"/>
    <w:rPr>
      <w:rFonts w:ascii="Times New Roman" w:eastAsia="Times New Roman" w:hAnsi="Times New Roman" w:cs="Times New Roman"/>
      <w:sz w:val="28"/>
      <w:szCs w:val="20"/>
    </w:rPr>
  </w:style>
  <w:style w:type="character" w:styleId="Utheving">
    <w:name w:val="Emphasis"/>
    <w:basedOn w:val="Standardskriftforavsnitt"/>
    <w:uiPriority w:val="20"/>
    <w:qFormat/>
    <w:rsid w:val="004B57BD"/>
    <w:rPr>
      <w:i/>
      <w:iCs/>
    </w:rPr>
  </w:style>
  <w:style w:type="paragraph" w:customStyle="1" w:styleId="mortaga">
    <w:name w:val="mortag_a"/>
    <w:basedOn w:val="Normal"/>
    <w:rsid w:val="004B57BD"/>
    <w:pPr>
      <w:spacing w:before="100" w:beforeAutospacing="1" w:after="100" w:afterAutospacing="1" w:line="240" w:lineRule="auto"/>
      <w:jc w:val="left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3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7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89DB-1D9B-47E4-A9E1-E180C75A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Daniel Vollstad Johnsen</cp:lastModifiedBy>
  <cp:revision>2</cp:revision>
  <dcterms:created xsi:type="dcterms:W3CDTF">2019-05-03T12:39:00Z</dcterms:created>
  <dcterms:modified xsi:type="dcterms:W3CDTF">2019-05-03T12:39:00Z</dcterms:modified>
</cp:coreProperties>
</file>